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9574" w14:textId="2CABA126" w:rsidR="0003710C" w:rsidRPr="00BC13F2" w:rsidRDefault="00B40364" w:rsidP="0003710C">
      <w:pPr>
        <w:pStyle w:val="Heading1"/>
        <w:ind w:firstLine="1134"/>
        <w:jc w:val="center"/>
        <w:rPr>
          <w:sz w:val="36"/>
          <w:szCs w:val="36"/>
          <w:lang w:val="es-ES"/>
        </w:rPr>
      </w:pPr>
      <w:r>
        <w:rPr>
          <w:b w:val="0"/>
          <w:noProof/>
          <w:sz w:val="36"/>
        </w:rPr>
        <w:object w:dxaOrig="1440" w:dyaOrig="1440" w14:anchorId="0EE1C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55pt;margin-top:-1.4pt;width:55.15pt;height:61pt;z-index:251661312;visibility:visible;mso-wrap-edited:f;mso-position-vertical-relative:text" wrapcoords="-200 0 -200 21450 21600 21450 21600 0 -200 0" fillcolor="black" strokecolor="white">
            <v:imagedata r:id="rId6" o:title="" grayscale="t" bilevel="t"/>
          </v:shape>
          <o:OLEObject Type="Embed" ProgID="Word.Picture.8" ShapeID="_x0000_s1026" DrawAspect="Content" ObjectID="_1706002310" r:id="rId7"/>
        </w:object>
      </w:r>
      <w:r w:rsidR="0003710C" w:rsidRPr="00BC13F2">
        <w:rPr>
          <w:sz w:val="36"/>
          <w:szCs w:val="36"/>
          <w:lang w:val="es-ES"/>
        </w:rPr>
        <w:t xml:space="preserve">PEMERINTAH KABUPATEN </w:t>
      </w:r>
      <w:r w:rsidR="00B44FFD" w:rsidRPr="00BC13F2">
        <w:rPr>
          <w:sz w:val="36"/>
          <w:szCs w:val="36"/>
          <w:lang w:val="es-ES"/>
        </w:rPr>
        <w:t>PASER</w:t>
      </w:r>
    </w:p>
    <w:p w14:paraId="7C2283F0" w14:textId="7CEEAFEE" w:rsidR="0003710C" w:rsidRPr="00BC13F2" w:rsidRDefault="0003710C" w:rsidP="0003710C">
      <w:pPr>
        <w:pStyle w:val="Subtitle"/>
        <w:ind w:hanging="486"/>
        <w:rPr>
          <w:b/>
          <w:sz w:val="36"/>
          <w:lang w:val="es-ES"/>
        </w:rPr>
      </w:pPr>
      <w:r w:rsidRPr="00BC13F2">
        <w:rPr>
          <w:b/>
          <w:sz w:val="36"/>
          <w:lang w:val="es-ES"/>
        </w:rPr>
        <w:t xml:space="preserve">KECAMATAN </w:t>
      </w:r>
      <w:r w:rsidR="00B44FFD" w:rsidRPr="00BC13F2">
        <w:rPr>
          <w:b/>
          <w:sz w:val="36"/>
          <w:lang w:val="es-ES"/>
        </w:rPr>
        <w:t>MUARA SAMU</w:t>
      </w:r>
    </w:p>
    <w:p w14:paraId="532C979B" w14:textId="77777777" w:rsidR="0003710C" w:rsidRPr="00E014B2" w:rsidRDefault="00B40364" w:rsidP="0003710C">
      <w:pPr>
        <w:spacing w:line="240" w:lineRule="exact"/>
        <w:ind w:left="1620" w:hanging="48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 w14:anchorId="05CD5E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48.5pt;margin-top:10.5pt;width:3in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" filled="f" stroked="f" strokeweight=".5pt">
            <v:textbox>
              <w:txbxContent>
                <w:p w14:paraId="66EC61A1" w14:textId="77777777" w:rsidR="00C07155" w:rsidRPr="00C07155" w:rsidRDefault="00C07155">
                  <w:pPr>
                    <w:rPr>
                      <w:sz w:val="40"/>
                      <w:szCs w:val="40"/>
                    </w:rPr>
                  </w:pPr>
                  <w:r>
                    <w:tab/>
                  </w:r>
                  <w:r w:rsidR="00B44FFD">
                    <w:rPr>
                      <w:sz w:val="40"/>
                      <w:szCs w:val="40"/>
                    </w:rPr>
                    <w:t>MUARA SAMU</w:t>
                  </w:r>
                </w:p>
              </w:txbxContent>
            </v:textbox>
          </v:shape>
        </w:pict>
      </w:r>
      <w:r w:rsidR="0003710C" w:rsidRPr="00E014B2">
        <w:rPr>
          <w:b/>
          <w:sz w:val="24"/>
          <w:szCs w:val="24"/>
        </w:rPr>
        <w:t xml:space="preserve">Jln. </w:t>
      </w:r>
      <w:r w:rsidR="00B44FFD">
        <w:rPr>
          <w:b/>
          <w:sz w:val="24"/>
          <w:szCs w:val="24"/>
        </w:rPr>
        <w:t>Lintas Provinsi Kaltim-Kalsel</w:t>
      </w:r>
      <w:r w:rsidR="0003710C" w:rsidRPr="00E014B2">
        <w:rPr>
          <w:b/>
          <w:sz w:val="24"/>
          <w:szCs w:val="24"/>
        </w:rPr>
        <w:t xml:space="preserve"> Telepon  (</w:t>
      </w:r>
      <w:r w:rsidR="00B44FFD">
        <w:rPr>
          <w:b/>
          <w:sz w:val="24"/>
          <w:szCs w:val="24"/>
        </w:rPr>
        <w:t>0543) ................</w:t>
      </w:r>
    </w:p>
    <w:p w14:paraId="70C0F43D" w14:textId="77777777" w:rsidR="0003710C" w:rsidRPr="0003710C" w:rsidRDefault="0003710C" w:rsidP="0003710C">
      <w:pPr>
        <w:pStyle w:val="Heading1"/>
        <w:spacing w:line="240" w:lineRule="exact"/>
        <w:ind w:firstLine="1134"/>
        <w:rPr>
          <w:b w:val="0"/>
          <w:sz w:val="36"/>
          <w:szCs w:val="36"/>
        </w:rPr>
      </w:pPr>
    </w:p>
    <w:p w14:paraId="3566CDAF" w14:textId="1ECFFFCD" w:rsidR="00580EB5" w:rsidRDefault="0003710C" w:rsidP="0003710C">
      <w:pPr>
        <w:spacing w:after="0" w:line="12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43ED806D" w14:textId="77777777" w:rsidR="0033548F" w:rsidRDefault="0033548F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33548F">
        <w:rPr>
          <w:rFonts w:ascii="Bookman Old Style" w:hAnsi="Bookman Old Style"/>
          <w:sz w:val="24"/>
          <w:szCs w:val="24"/>
        </w:rPr>
        <w:t xml:space="preserve">KEPUTUSAN </w:t>
      </w:r>
      <w:r w:rsidR="00B91556">
        <w:rPr>
          <w:rFonts w:ascii="Bookman Old Style" w:hAnsi="Bookman Old Style"/>
          <w:sz w:val="24"/>
          <w:szCs w:val="24"/>
          <w:lang w:val="en-US"/>
        </w:rPr>
        <w:t xml:space="preserve">CAMAT </w:t>
      </w:r>
      <w:r w:rsidR="00B44FFD">
        <w:rPr>
          <w:rFonts w:ascii="Bookman Old Style" w:hAnsi="Bookman Old Style"/>
          <w:sz w:val="24"/>
          <w:szCs w:val="24"/>
          <w:lang w:val="en-US"/>
        </w:rPr>
        <w:t>MUARA SAMU</w:t>
      </w:r>
      <w:r w:rsidRPr="0033548F">
        <w:rPr>
          <w:rFonts w:ascii="Bookman Old Style" w:hAnsi="Bookman Old Style"/>
          <w:sz w:val="24"/>
          <w:szCs w:val="24"/>
        </w:rPr>
        <w:t xml:space="preserve"> KABUPATEN </w:t>
      </w:r>
      <w:r w:rsidR="00B44FFD">
        <w:rPr>
          <w:rFonts w:ascii="Bookman Old Style" w:hAnsi="Bookman Old Style"/>
          <w:sz w:val="24"/>
          <w:szCs w:val="24"/>
        </w:rPr>
        <w:t>PASER</w:t>
      </w:r>
    </w:p>
    <w:p w14:paraId="0964A4E0" w14:textId="415C1D2F" w:rsidR="0033548F" w:rsidRPr="008318A8" w:rsidRDefault="00DC0FF5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NOMOR : </w:t>
      </w:r>
      <w:r w:rsidR="0081663A">
        <w:rPr>
          <w:rFonts w:ascii="Bookman Old Style" w:hAnsi="Bookman Old Style"/>
          <w:sz w:val="24"/>
          <w:szCs w:val="24"/>
          <w:lang w:val="en-US"/>
        </w:rPr>
        <w:t>0</w:t>
      </w:r>
      <w:r w:rsidR="008318A8">
        <w:rPr>
          <w:rFonts w:ascii="Bookman Old Style" w:hAnsi="Bookman Old Style"/>
          <w:sz w:val="24"/>
          <w:szCs w:val="24"/>
          <w:lang w:val="en-US"/>
        </w:rPr>
        <w:t>5</w:t>
      </w:r>
      <w:r w:rsidR="00C30159">
        <w:rPr>
          <w:rFonts w:ascii="Bookman Old Style" w:hAnsi="Bookman Old Style"/>
          <w:sz w:val="24"/>
          <w:szCs w:val="24"/>
        </w:rPr>
        <w:t xml:space="preserve"> Tahun 20</w:t>
      </w:r>
      <w:r w:rsidR="008318A8">
        <w:rPr>
          <w:rFonts w:ascii="Bookman Old Style" w:hAnsi="Bookman Old Style"/>
          <w:sz w:val="24"/>
          <w:szCs w:val="24"/>
          <w:lang w:val="en-US"/>
        </w:rPr>
        <w:t>21</w:t>
      </w:r>
    </w:p>
    <w:p w14:paraId="7515DF97" w14:textId="32CF1F83" w:rsidR="0033548F" w:rsidRDefault="0033548F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TENTANG</w:t>
      </w:r>
    </w:p>
    <w:p w14:paraId="632FA93A" w14:textId="5AFC4397" w:rsidR="0033548F" w:rsidRDefault="0033548F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PENETAPAN INDIKATOR KINERJA UTAMA</w:t>
      </w:r>
    </w:p>
    <w:p w14:paraId="367BFC33" w14:textId="77777777" w:rsidR="0033548F" w:rsidRDefault="006A13E2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LINGKUNGAN KECAMATAN </w:t>
      </w:r>
      <w:r w:rsidR="00B44FFD">
        <w:rPr>
          <w:rFonts w:ascii="Bookman Old Style" w:hAnsi="Bookman Old Style"/>
          <w:sz w:val="24"/>
          <w:szCs w:val="24"/>
        </w:rPr>
        <w:t>MUARA SAMU KABUPATEN PASER</w:t>
      </w:r>
    </w:p>
    <w:p w14:paraId="4D86FA1B" w14:textId="77777777" w:rsidR="008E27AD" w:rsidRDefault="008E27AD" w:rsidP="009B3DE5">
      <w:pPr>
        <w:spacing w:after="0" w:line="120" w:lineRule="auto"/>
        <w:jc w:val="center"/>
        <w:rPr>
          <w:rFonts w:ascii="Bookman Old Style" w:hAnsi="Bookman Old Style"/>
          <w:sz w:val="24"/>
          <w:szCs w:val="24"/>
        </w:rPr>
      </w:pPr>
    </w:p>
    <w:p w14:paraId="4E35C5E2" w14:textId="77777777" w:rsidR="006A13E2" w:rsidRDefault="006A13E2" w:rsidP="009B3DE5">
      <w:pPr>
        <w:spacing w:after="0" w:line="120" w:lineRule="auto"/>
        <w:jc w:val="center"/>
        <w:rPr>
          <w:rFonts w:ascii="Bookman Old Style" w:hAnsi="Bookman Old Style"/>
          <w:sz w:val="24"/>
          <w:szCs w:val="24"/>
        </w:rPr>
      </w:pPr>
    </w:p>
    <w:p w14:paraId="7FF55467" w14:textId="77777777" w:rsidR="008E27AD" w:rsidRDefault="006A13E2" w:rsidP="0033548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CAMAT </w:t>
      </w:r>
      <w:r w:rsidR="007D2ACE">
        <w:rPr>
          <w:rFonts w:ascii="Bookman Old Style" w:hAnsi="Bookman Old Style"/>
          <w:sz w:val="24"/>
          <w:szCs w:val="24"/>
        </w:rPr>
        <w:t>M</w:t>
      </w:r>
      <w:r w:rsidR="00B44FFD">
        <w:rPr>
          <w:rFonts w:ascii="Bookman Old Style" w:hAnsi="Bookman Old Style"/>
          <w:sz w:val="24"/>
          <w:szCs w:val="24"/>
        </w:rPr>
        <w:t>UARA SAMU KABUPATEN PASER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"/>
        <w:gridCol w:w="567"/>
        <w:gridCol w:w="6484"/>
      </w:tblGrid>
      <w:tr w:rsidR="008E27AD" w14:paraId="05AF1D2D" w14:textId="77777777" w:rsidTr="00BB5A82">
        <w:tc>
          <w:tcPr>
            <w:tcW w:w="1809" w:type="dxa"/>
          </w:tcPr>
          <w:p w14:paraId="01B3E371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Menimbang</w:t>
            </w:r>
          </w:p>
        </w:tc>
        <w:tc>
          <w:tcPr>
            <w:tcW w:w="425" w:type="dxa"/>
          </w:tcPr>
          <w:p w14:paraId="6D290871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5A35BF34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6484" w:type="dxa"/>
          </w:tcPr>
          <w:p w14:paraId="5AF50AE0" w14:textId="69B0BFF8" w:rsidR="008E27AD" w:rsidRDefault="008E27AD" w:rsidP="006A13E2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bahwa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da</w:t>
            </w:r>
            <w:r w:rsidR="007D2ACE" w:rsidRPr="00BC13F2">
              <w:rPr>
                <w:rFonts w:ascii="Bookman Old Style" w:hAnsi="Bookman Old Style"/>
                <w:sz w:val="24"/>
                <w:szCs w:val="24"/>
              </w:rPr>
              <w:t>l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am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rangka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melaksanakan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tugaspo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k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o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k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dan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fungsi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Kecamatan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serta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pelaksa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naan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78D1" w:rsidRPr="00BC13F2">
              <w:rPr>
                <w:rFonts w:ascii="Bookman Old Style" w:hAnsi="Bookman Old Style"/>
                <w:sz w:val="24"/>
                <w:szCs w:val="24"/>
              </w:rPr>
              <w:t>Review dan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78D1" w:rsidRPr="00BC13F2">
              <w:rPr>
                <w:rFonts w:ascii="Bookman Old Style" w:hAnsi="Bookman Old Style"/>
                <w:sz w:val="24"/>
                <w:szCs w:val="24"/>
              </w:rPr>
              <w:t>Revisi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Renstra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Kecamatan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Muara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Samu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4FFD" w:rsidRPr="00BC13F2">
              <w:rPr>
                <w:rFonts w:ascii="Bookman Old Style" w:hAnsi="Bookman Old Style"/>
                <w:sz w:val="24"/>
                <w:szCs w:val="24"/>
              </w:rPr>
              <w:t>tahun 2016-2021</w:t>
            </w:r>
            <w:r w:rsidR="00D95F1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B91556" w:rsidRPr="00BC13F2">
              <w:rPr>
                <w:rFonts w:ascii="Bookman Old Style" w:hAnsi="Bookman Old Style"/>
                <w:sz w:val="24"/>
                <w:szCs w:val="24"/>
              </w:rPr>
              <w:t>maka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95F19">
              <w:rPr>
                <w:rFonts w:ascii="Bookman Old Style" w:hAnsi="Bookman Old Style"/>
                <w:sz w:val="24"/>
                <w:szCs w:val="24"/>
              </w:rPr>
              <w:t xml:space="preserve">perlu menetapkan Indikator Kinerja Utama di lingkungan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Kecamatan Muara Samu</w:t>
            </w:r>
            <w:r w:rsidR="008318A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18A8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8318A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8E27AD" w14:paraId="5D973FFE" w14:textId="77777777" w:rsidTr="00BB5A82">
        <w:tc>
          <w:tcPr>
            <w:tcW w:w="1809" w:type="dxa"/>
          </w:tcPr>
          <w:p w14:paraId="29FF0D1C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6A2C5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F30DC" w14:textId="77777777" w:rsidR="008E27AD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6484" w:type="dxa"/>
          </w:tcPr>
          <w:p w14:paraId="20C26B33" w14:textId="54D6AD9C" w:rsidR="008E27AD" w:rsidRDefault="008E27AD" w:rsidP="006A13E2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bahwa </w:t>
            </w:r>
            <w:r w:rsidR="00D95F19">
              <w:rPr>
                <w:rFonts w:ascii="Bookman Old Style" w:hAnsi="Bookman Old Style"/>
                <w:sz w:val="24"/>
                <w:szCs w:val="24"/>
              </w:rPr>
              <w:t>penetapan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F009C">
              <w:rPr>
                <w:rFonts w:ascii="Bookman Old Style" w:hAnsi="Bookman Old Style"/>
                <w:sz w:val="24"/>
                <w:szCs w:val="24"/>
              </w:rPr>
              <w:t>Reviu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Indikator kinerja Utama </w:t>
            </w:r>
            <w:r w:rsidR="00D95F19">
              <w:rPr>
                <w:rFonts w:ascii="Bookman Old Style" w:hAnsi="Bookman Old Style"/>
                <w:sz w:val="24"/>
                <w:szCs w:val="24"/>
              </w:rPr>
              <w:t xml:space="preserve">sebagaimana dimaksud pada pertimbangan huruf a, perlu diatur dan ditetapkan dengan Keputusan </w:t>
            </w:r>
            <w:r w:rsidR="006A13E2">
              <w:rPr>
                <w:rFonts w:ascii="Bookman Old Style" w:hAnsi="Bookman Old Style"/>
                <w:sz w:val="24"/>
                <w:szCs w:val="24"/>
              </w:rPr>
              <w:t xml:space="preserve">Camat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Muara Samu</w:t>
            </w:r>
            <w:r w:rsidR="00D95F19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8E27AD" w14:paraId="225BF9B5" w14:textId="77777777" w:rsidTr="00BB5A82">
        <w:tc>
          <w:tcPr>
            <w:tcW w:w="1809" w:type="dxa"/>
          </w:tcPr>
          <w:p w14:paraId="0E7EE385" w14:textId="77777777" w:rsidR="008E27AD" w:rsidRDefault="008E27AD" w:rsidP="00B56F8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B1C8A" w14:textId="77777777" w:rsidR="008E27AD" w:rsidRDefault="008E27AD" w:rsidP="00B56F8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2AEF4" w14:textId="77777777" w:rsidR="008E27AD" w:rsidRDefault="008E27AD" w:rsidP="00B56F8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73EE91CA" w14:textId="55E6780D" w:rsidR="008E27AD" w:rsidRDefault="008E27AD" w:rsidP="009B6FC1">
            <w:pPr>
              <w:spacing w:line="12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27AD" w14:paraId="15CA34B9" w14:textId="77777777" w:rsidTr="00BB5A82">
        <w:tc>
          <w:tcPr>
            <w:tcW w:w="1809" w:type="dxa"/>
          </w:tcPr>
          <w:p w14:paraId="3D874A07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Mengingat</w:t>
            </w:r>
          </w:p>
        </w:tc>
        <w:tc>
          <w:tcPr>
            <w:tcW w:w="425" w:type="dxa"/>
          </w:tcPr>
          <w:p w14:paraId="0A2FCE01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66FEBF92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484" w:type="dxa"/>
          </w:tcPr>
          <w:p w14:paraId="5608419E" w14:textId="70D6826D" w:rsidR="008E27AD" w:rsidRPr="00867AE9" w:rsidRDefault="00CF009C" w:rsidP="00B56F85">
            <w:pPr>
              <w:spacing w:before="120"/>
              <w:ind w:firstLine="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F009C">
              <w:rPr>
                <w:rFonts w:ascii="Bookman Old Style" w:hAnsi="Bookman Old Style" w:cs="Arial"/>
                <w:noProof/>
                <w:spacing w:val="-1"/>
                <w:sz w:val="24"/>
                <w:szCs w:val="24"/>
                <w:lang w:val="en-US"/>
              </w:rPr>
              <w:t>Undang – Undang Nomor 27 Tahun 1959 tentang Penetapan Undang-Undang Darurat Nomor 3 Tahun 1953 tentang Pembentukan Daerah Tingkat II di Kalimantan Timur sebagai Undang-Undang;</w:t>
            </w:r>
          </w:p>
        </w:tc>
      </w:tr>
      <w:tr w:rsidR="008E27AD" w14:paraId="5273CCE5" w14:textId="77777777" w:rsidTr="00BB5A82">
        <w:tc>
          <w:tcPr>
            <w:tcW w:w="1809" w:type="dxa"/>
          </w:tcPr>
          <w:p w14:paraId="09556D62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5209B7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B8567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484" w:type="dxa"/>
          </w:tcPr>
          <w:p w14:paraId="4F4984AD" w14:textId="34A32CF4" w:rsidR="008E27AD" w:rsidRPr="00867AE9" w:rsidRDefault="00203122" w:rsidP="00867AE9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Undang-Undang Nomor 25 Tahun 2004 tentang Sistem Perencanaan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Pembangunan </w:t>
            </w:r>
            <w:r w:rsidR="00867AE9">
              <w:rPr>
                <w:rFonts w:ascii="Bookman Old Style" w:hAnsi="Bookman Old Style"/>
                <w:sz w:val="24"/>
                <w:szCs w:val="24"/>
              </w:rPr>
              <w:t>Nasional (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Lembaran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Negara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Republik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Indonesia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tahun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2004 Nomor 104</w:t>
            </w:r>
            <w:r w:rsidR="00CF009C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8E27AD" w14:paraId="52F1A90A" w14:textId="77777777" w:rsidTr="00BB5A82">
        <w:tc>
          <w:tcPr>
            <w:tcW w:w="1809" w:type="dxa"/>
          </w:tcPr>
          <w:p w14:paraId="3F88442F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AC947E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C98250" w14:textId="77777777" w:rsidR="008E27AD" w:rsidRPr="00867AE9" w:rsidRDefault="008E27AD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484" w:type="dxa"/>
          </w:tcPr>
          <w:p w14:paraId="7998F70C" w14:textId="338FE0D8" w:rsidR="008E27AD" w:rsidRDefault="00203122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Undang-Undang Nomor 33 Tahun 2004 tentang Perimbangan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Keuangan Antara Pemerintah Pusat dan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Daerah(Lembaran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Negara Republik Indonesia Tahun 2004 Nomor 126, Tambahan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br/>
              <w:t xml:space="preserve">Lembaran Negara Republik Indonesia Nomor 4438); </w:t>
            </w:r>
          </w:p>
          <w:p w14:paraId="7C4A8C34" w14:textId="77777777" w:rsidR="00867AE9" w:rsidRPr="00867AE9" w:rsidRDefault="00867AE9" w:rsidP="00867AE9">
            <w:pPr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D95F19" w14:paraId="5529A096" w14:textId="77777777" w:rsidTr="00BB5A82">
        <w:tc>
          <w:tcPr>
            <w:tcW w:w="1809" w:type="dxa"/>
          </w:tcPr>
          <w:p w14:paraId="1BEED21B" w14:textId="77777777" w:rsidR="00D95F19" w:rsidRPr="00867AE9" w:rsidRDefault="00D95F1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FF17BF" w14:textId="77777777" w:rsidR="00D95F19" w:rsidRPr="00867AE9" w:rsidRDefault="00D95F1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ECE3B" w14:textId="77777777" w:rsidR="00D95F19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484" w:type="dxa"/>
          </w:tcPr>
          <w:p w14:paraId="707A9116" w14:textId="78A49FC7" w:rsidR="00203122" w:rsidRPr="00867AE9" w:rsidRDefault="00867AE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Undang-</w:t>
            </w:r>
            <w:r w:rsidR="00203122" w:rsidRPr="00867AE9">
              <w:rPr>
                <w:rFonts w:ascii="Bookman Old Style" w:hAnsi="Bookman Old Style"/>
                <w:sz w:val="24"/>
                <w:szCs w:val="24"/>
              </w:rPr>
              <w:t>Undang Nomor 17 Tahun 2007 tentang Rencana Pembangunan jangka Panjang Nasional Tahun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3122" w:rsidRPr="00867AE9">
              <w:rPr>
                <w:rFonts w:ascii="Bookman Old Style" w:hAnsi="Bookman Old Style"/>
                <w:sz w:val="24"/>
                <w:szCs w:val="24"/>
              </w:rPr>
              <w:t>2005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="00203122" w:rsidRPr="00867AE9">
              <w:rPr>
                <w:rFonts w:ascii="Bookman Old Style" w:hAnsi="Bookman Old Style"/>
                <w:sz w:val="24"/>
                <w:szCs w:val="24"/>
              </w:rPr>
              <w:t>2025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3122" w:rsidRPr="00867AE9">
              <w:rPr>
                <w:rFonts w:ascii="Bookman Old Style" w:hAnsi="Bookman Old Style"/>
                <w:sz w:val="24"/>
                <w:szCs w:val="24"/>
              </w:rPr>
              <w:t>(Lembaran Negara Republik Indonesia Tahun 2007 Nomor 33, Tambahan Lembaran Negara Republik Indonesia Nomor</w:t>
            </w:r>
            <w:r w:rsidR="00203122" w:rsidRPr="00867AE9">
              <w:rPr>
                <w:rFonts w:ascii="Bookman Old Style" w:hAnsi="Bookman Old Style"/>
                <w:sz w:val="24"/>
                <w:szCs w:val="24"/>
              </w:rPr>
              <w:br/>
              <w:t>4700);</w:t>
            </w:r>
          </w:p>
          <w:p w14:paraId="291CE929" w14:textId="77777777" w:rsidR="00D95F19" w:rsidRPr="00867AE9" w:rsidRDefault="00D95F19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01313F1F" w14:textId="77777777" w:rsidTr="00BB5A82">
        <w:tc>
          <w:tcPr>
            <w:tcW w:w="1809" w:type="dxa"/>
          </w:tcPr>
          <w:p w14:paraId="39027A67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1E8814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725C2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484" w:type="dxa"/>
          </w:tcPr>
          <w:p w14:paraId="475049AF" w14:textId="26CCD1F0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Undang-Undang Nomor 23 Tahun 2014 tentang Pemerintahan Daerah (Lembaran Negara Republik Indonesia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Tahun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2014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Nomor 244, Tambahan Lembaran Negara Nomor 5587), sebagaimana telah diubah dengan Peraturan pemerintah Pengganti Undang-Undang Nomor 2 Tahun 2014 tentang Perubahan Atas Undang-Undang Nomor 23 Tahun 2014 tentang Pemerintahan Daerah (Lembaran Negara Republik Indonesia Tahun 2014 Nomor 246,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lastRenderedPageBreak/>
              <w:t>Tambahan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Lembaran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Negara Republik Indonesia Nomor 5589);</w:t>
            </w:r>
          </w:p>
          <w:p w14:paraId="6E279FFA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2869CF44" w14:textId="77777777" w:rsidTr="00BB5A82">
        <w:tc>
          <w:tcPr>
            <w:tcW w:w="1809" w:type="dxa"/>
          </w:tcPr>
          <w:p w14:paraId="594F4122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828A05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5D0DC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484" w:type="dxa"/>
          </w:tcPr>
          <w:p w14:paraId="035A691C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Peraturan Pemerintah Nomor 6 Tahun 2008 Tentang pedoman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Evaluasi Penyelenggaraan Pemerintahan Daerah,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TatacaraPenyusunan, Pengendalian, Dan Evaluasi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Pelaksanaan</w:t>
            </w:r>
            <w:r w:rsidR="00867AE9">
              <w:rPr>
                <w:rFonts w:ascii="Bookman Old Style" w:hAnsi="Bookman Old Style"/>
                <w:sz w:val="24"/>
                <w:szCs w:val="24"/>
              </w:rPr>
              <w:t xml:space="preserve"> R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encana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Pembangunan </w:t>
            </w:r>
            <w:r w:rsidR="00867AE9">
              <w:rPr>
                <w:rFonts w:ascii="Bookman Old Style" w:hAnsi="Bookman Old Style"/>
                <w:sz w:val="24"/>
                <w:szCs w:val="24"/>
              </w:rPr>
              <w:t>D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aerah (lembaran Negara Republik Indonesia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br/>
              <w:t>Tahun 2008 Nomor 19, Tambahan Lembaran Negara Republik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Indonesia Nomor 4815);</w:t>
            </w:r>
          </w:p>
          <w:p w14:paraId="3E7EFAD7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3D061074" w14:textId="77777777" w:rsidTr="00BB5A82">
        <w:tc>
          <w:tcPr>
            <w:tcW w:w="1809" w:type="dxa"/>
          </w:tcPr>
          <w:p w14:paraId="7E413047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E6060F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34771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484" w:type="dxa"/>
          </w:tcPr>
          <w:p w14:paraId="3B58734C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Peraturan Pemerintah Nomor 8 Tahun 2008 tentang Tahapan,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Tata Cara Penyusunan, Pengendalian, dan Evaluasi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Pelaksanaan Rencana Pembangunan Daerah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>(L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embaran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Negara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Republik Indonesia Tahun 2008 Nomor 21 Tambahan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Lembaran Negara Republik Indonesia Nomor 4817); </w:t>
            </w:r>
          </w:p>
          <w:p w14:paraId="4B4BFBC2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1DF1ACC3" w14:textId="77777777" w:rsidTr="00BB5A82">
        <w:tc>
          <w:tcPr>
            <w:tcW w:w="1809" w:type="dxa"/>
          </w:tcPr>
          <w:p w14:paraId="2CB1F6DA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57D253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2C9EC8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484" w:type="dxa"/>
          </w:tcPr>
          <w:p w14:paraId="50D43652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Peraturan Menteri Negara Pendayagunaan Aparatur Negara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Nomor: PER/09/M.PAN/5/2007 tentang Pedoman Umum Penetapan Indikator kinerja Utama di Lingkungan Instansi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Pemerintah; </w:t>
            </w:r>
          </w:p>
          <w:p w14:paraId="7834D58E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0417B5EC" w14:textId="77777777" w:rsidTr="00BB5A82">
        <w:tc>
          <w:tcPr>
            <w:tcW w:w="1809" w:type="dxa"/>
          </w:tcPr>
          <w:p w14:paraId="5B7D7833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7921AD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DF24A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6484" w:type="dxa"/>
          </w:tcPr>
          <w:p w14:paraId="1B14F83F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Peraturan Menteri Negara Pendayagunaan Aparatur Negara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Nomor: PEW/20/M.PAN/1111/2008 tentang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pedoman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Penyusunan Indikator Kinerja Utama;</w:t>
            </w:r>
          </w:p>
          <w:p w14:paraId="0E844A01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4A0EC40A" w14:textId="77777777" w:rsidTr="00BB5A82">
        <w:tc>
          <w:tcPr>
            <w:tcW w:w="1809" w:type="dxa"/>
          </w:tcPr>
          <w:p w14:paraId="1CAAE2FF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31651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C1EC8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484" w:type="dxa"/>
          </w:tcPr>
          <w:p w14:paraId="0705B414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Peraturan Daerah Kabupaten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Paser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 xml:space="preserve"> Nomor 15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 Tahun 2008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tentang Rencana Pembangunan Jangka Panjang Daerah 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>Kalimantan Timur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 Tahun 2005 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>–2025.</w:t>
            </w:r>
          </w:p>
          <w:p w14:paraId="00DA1971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0A2DB5AF" w14:textId="77777777" w:rsidTr="000C62EA">
        <w:trPr>
          <w:trHeight w:val="1427"/>
        </w:trPr>
        <w:tc>
          <w:tcPr>
            <w:tcW w:w="1809" w:type="dxa"/>
          </w:tcPr>
          <w:p w14:paraId="3383921F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897013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D6751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484" w:type="dxa"/>
          </w:tcPr>
          <w:p w14:paraId="19913CCF" w14:textId="77777777" w:rsidR="00A840B9" w:rsidRPr="00867AE9" w:rsidRDefault="00A840B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Peraturan Daerah Kabupaten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Paser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 xml:space="preserve"> Nomor 04 Tahun 200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6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tentang Rencana Pemba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 xml:space="preserve">ngunan 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>J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 xml:space="preserve">angka 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>Panjang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 xml:space="preserve"> Daerah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>(RPJ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MD) Kabupaten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Paser</w:t>
            </w:r>
            <w:r w:rsidR="00EE667C">
              <w:rPr>
                <w:rFonts w:ascii="Bookman Old Style" w:hAnsi="Bookman Old Style"/>
                <w:sz w:val="24"/>
                <w:szCs w:val="24"/>
              </w:rPr>
              <w:t xml:space="preserve"> Tahun 2016-2021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14:paraId="73D69562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4408575B" w14:textId="77777777" w:rsidTr="00BB5A82">
        <w:tc>
          <w:tcPr>
            <w:tcW w:w="1809" w:type="dxa"/>
          </w:tcPr>
          <w:p w14:paraId="169FAF67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18B812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5A401D" w14:textId="77777777" w:rsidR="00203122" w:rsidRPr="00867AE9" w:rsidRDefault="00A840B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484" w:type="dxa"/>
          </w:tcPr>
          <w:p w14:paraId="535A6D81" w14:textId="77777777" w:rsidR="00867AE9" w:rsidRPr="00867AE9" w:rsidRDefault="00867AE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Peraturan Daerah Kabupaten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Paser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 xml:space="preserve"> Nomor 14 Tahun 2016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tentang Pembentukan Susunan Perangkat Daerah;</w:t>
            </w:r>
          </w:p>
          <w:p w14:paraId="4F27C6F4" w14:textId="77777777" w:rsidR="00203122" w:rsidRPr="00867AE9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203122" w14:paraId="0C852286" w14:textId="77777777" w:rsidTr="00BB5A82">
        <w:tc>
          <w:tcPr>
            <w:tcW w:w="1809" w:type="dxa"/>
          </w:tcPr>
          <w:p w14:paraId="0F0C1A4C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59A016" w14:textId="77777777" w:rsidR="00203122" w:rsidRPr="00867AE9" w:rsidRDefault="00203122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F5AF6" w14:textId="77777777" w:rsidR="00203122" w:rsidRPr="00867AE9" w:rsidRDefault="00867AE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6484" w:type="dxa"/>
          </w:tcPr>
          <w:p w14:paraId="78316994" w14:textId="77777777" w:rsidR="00867AE9" w:rsidRPr="00867AE9" w:rsidRDefault="00867AE9" w:rsidP="00867AE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67AE9">
              <w:rPr>
                <w:rFonts w:ascii="Bookman Old Style" w:hAnsi="Bookman Old Style"/>
                <w:sz w:val="24"/>
                <w:szCs w:val="24"/>
              </w:rPr>
              <w:t xml:space="preserve">Peraturan Bupati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Paser</w:t>
            </w:r>
            <w:r w:rsidR="006442BD">
              <w:rPr>
                <w:rFonts w:ascii="Bookman Old Style" w:hAnsi="Bookman Old Style"/>
                <w:sz w:val="24"/>
                <w:szCs w:val="24"/>
              </w:rPr>
              <w:t xml:space="preserve"> Nomor </w:t>
            </w:r>
            <w:r w:rsidR="0048352C">
              <w:rPr>
                <w:rFonts w:ascii="Bookman Old Style" w:hAnsi="Bookman Old Style"/>
                <w:sz w:val="24"/>
                <w:szCs w:val="24"/>
              </w:rPr>
              <w:t>74 Tahun 2016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Kedudukan Susunan Organisasi,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Uraian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Tugas dan Fungsi serta</w:t>
            </w:r>
            <w:r w:rsidR="00BC13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67AE9">
              <w:rPr>
                <w:rFonts w:ascii="Bookman Old Style" w:hAnsi="Bookman Old Style"/>
                <w:sz w:val="24"/>
                <w:szCs w:val="24"/>
              </w:rPr>
              <w:t>Tata Kerja Kecamatan</w:t>
            </w:r>
            <w:r w:rsidR="0090219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AAC4748" w14:textId="77777777" w:rsidR="00203122" w:rsidRDefault="00203122" w:rsidP="00867AE9">
            <w:pPr>
              <w:spacing w:before="120" w:line="120" w:lineRule="auto"/>
              <w:ind w:firstLine="11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  <w:p w14:paraId="5E375A04" w14:textId="77777777" w:rsidR="00C220A1" w:rsidRPr="00867AE9" w:rsidRDefault="00C220A1" w:rsidP="00C220A1">
            <w:pPr>
              <w:spacing w:before="120" w:line="120" w:lineRule="auto"/>
              <w:jc w:val="both"/>
              <w:rPr>
                <w:rFonts w:ascii="Bookman Old Style" w:hAnsi="Bookman Old Style" w:cs="Arial"/>
                <w:noProof/>
                <w:spacing w:val="-1"/>
                <w:sz w:val="24"/>
                <w:szCs w:val="24"/>
              </w:rPr>
            </w:pPr>
          </w:p>
        </w:tc>
      </w:tr>
      <w:tr w:rsidR="00A764EC" w14:paraId="50AEE5CE" w14:textId="77777777" w:rsidTr="00BB5A82">
        <w:tc>
          <w:tcPr>
            <w:tcW w:w="9285" w:type="dxa"/>
            <w:gridSpan w:val="4"/>
          </w:tcPr>
          <w:p w14:paraId="6A8A24B3" w14:textId="77777777" w:rsidR="00A764EC" w:rsidRDefault="00A764EC" w:rsidP="00A764EC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MEMUTUSKAN :</w:t>
            </w:r>
          </w:p>
        </w:tc>
      </w:tr>
      <w:tr w:rsidR="00441089" w14:paraId="469A6367" w14:textId="77777777" w:rsidTr="00BB5A82">
        <w:tc>
          <w:tcPr>
            <w:tcW w:w="1809" w:type="dxa"/>
          </w:tcPr>
          <w:p w14:paraId="60B2F690" w14:textId="77777777" w:rsidR="00441089" w:rsidRDefault="0044108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Menetapkan</w:t>
            </w:r>
          </w:p>
        </w:tc>
        <w:tc>
          <w:tcPr>
            <w:tcW w:w="425" w:type="dxa"/>
          </w:tcPr>
          <w:p w14:paraId="4CA9CD46" w14:textId="77777777" w:rsidR="00441089" w:rsidRDefault="0044108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2934E3E7" w14:textId="3E8D30BF" w:rsidR="00441089" w:rsidRDefault="00441089" w:rsidP="0098463D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KEPUTUSAN </w:t>
            </w:r>
            <w:r w:rsidR="0098463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CAMAT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MUARA SAMU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TENTANG PENETAPAN INDIKATOR KINERJA UTAMA </w:t>
            </w:r>
            <w:r w:rsidR="008318A8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  <w:lang w:val="en-US"/>
              </w:rPr>
              <w:t xml:space="preserve">TAHUN 2021 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DI LINGKUNGAN </w:t>
            </w:r>
            <w:r w:rsidR="0098463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KECAMATAN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MUARA SAMU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.</w:t>
            </w:r>
          </w:p>
          <w:p w14:paraId="6D17D6DA" w14:textId="77777777" w:rsidR="00EE667C" w:rsidRDefault="00EE667C" w:rsidP="0098463D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</w:p>
        </w:tc>
      </w:tr>
      <w:tr w:rsidR="00441089" w14:paraId="459567BB" w14:textId="77777777" w:rsidTr="00BB5A82">
        <w:tc>
          <w:tcPr>
            <w:tcW w:w="1809" w:type="dxa"/>
          </w:tcPr>
          <w:p w14:paraId="2BE44A26" w14:textId="77777777" w:rsidR="00441089" w:rsidRDefault="0044108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KESATU</w:t>
            </w:r>
          </w:p>
        </w:tc>
        <w:tc>
          <w:tcPr>
            <w:tcW w:w="425" w:type="dxa"/>
          </w:tcPr>
          <w:p w14:paraId="6FFD6493" w14:textId="77777777" w:rsidR="00441089" w:rsidRDefault="00441089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67085442" w14:textId="77777777" w:rsidR="00441089" w:rsidRDefault="00F23AC9" w:rsidP="00B56F85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Indikator Kinerja Utama di lingkungan </w:t>
            </w:r>
            <w:r w:rsidR="0098463D">
              <w:rPr>
                <w:rFonts w:ascii="Bookman Old Style" w:hAnsi="Bookman Old Style"/>
                <w:sz w:val="24"/>
                <w:szCs w:val="24"/>
              </w:rPr>
              <w:t xml:space="preserve">Kecamatan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Muara Samu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, dengan rincian sebagaimana tercantum dalam Lampiran yang merupakan satu kesatuan dan bagian yang tidak terpisahkan dari Keputusan ini.</w:t>
            </w:r>
          </w:p>
        </w:tc>
      </w:tr>
      <w:tr w:rsidR="00723D8F" w14:paraId="5133D20A" w14:textId="77777777" w:rsidTr="00BB5A82">
        <w:tc>
          <w:tcPr>
            <w:tcW w:w="1809" w:type="dxa"/>
          </w:tcPr>
          <w:p w14:paraId="0FB93F29" w14:textId="77777777" w:rsidR="00723D8F" w:rsidRDefault="00723D8F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KEDUA</w:t>
            </w:r>
          </w:p>
        </w:tc>
        <w:tc>
          <w:tcPr>
            <w:tcW w:w="425" w:type="dxa"/>
          </w:tcPr>
          <w:p w14:paraId="50B8D3A5" w14:textId="77777777" w:rsidR="00723D8F" w:rsidRDefault="00723D8F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5D9C5348" w14:textId="77777777" w:rsidR="009B6FC1" w:rsidRDefault="00250134" w:rsidP="00024C5B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Indikator Kinerja Utama sebagaimana dimaksud pada diktum KESATU, merupakan acuan ukuran kinerja yang digunakan oleh </w:t>
            </w:r>
            <w:r w:rsidR="0098463D">
              <w:rPr>
                <w:rFonts w:ascii="Bookman Old Style" w:hAnsi="Bookman Old Style"/>
                <w:sz w:val="24"/>
                <w:szCs w:val="24"/>
              </w:rPr>
              <w:t xml:space="preserve">Kecamatan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Muara Samu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dalam menetapkan rencana kinerja tahunan, menyampaikan rencana kerja dan anggaran, menyusun dokumen penetapan kinerja, menyusun laporan akuntabilitas kinerja serta melakukan evaluasi pencapaian kinerja sesuai dengan dok</w:t>
            </w:r>
            <w:r w:rsidR="009B6FC1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umen </w:t>
            </w:r>
            <w:r w:rsidR="00574DE9" w:rsidRPr="00BC13F2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Review </w:t>
            </w:r>
            <w:r w:rsidR="009B6FC1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Rencana Strategis (Renstra) </w:t>
            </w:r>
            <w:r w:rsidR="0098463D">
              <w:rPr>
                <w:rFonts w:ascii="Bookman Old Style" w:hAnsi="Bookman Old Style"/>
                <w:sz w:val="24"/>
                <w:szCs w:val="24"/>
              </w:rPr>
              <w:t xml:space="preserve">Kecamatan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Muara Samu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Tahun 20</w:t>
            </w:r>
            <w:r w:rsidR="00EE1CD9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16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-20</w:t>
            </w:r>
            <w:r w:rsidR="00EE1CD9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21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.</w:t>
            </w:r>
          </w:p>
        </w:tc>
      </w:tr>
      <w:tr w:rsidR="003B5567" w14:paraId="78B8B690" w14:textId="77777777" w:rsidTr="00BB5A82">
        <w:tc>
          <w:tcPr>
            <w:tcW w:w="1809" w:type="dxa"/>
          </w:tcPr>
          <w:p w14:paraId="4C0D9E27" w14:textId="77777777" w:rsidR="003B5567" w:rsidRDefault="003B5567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KETIGA</w:t>
            </w:r>
          </w:p>
        </w:tc>
        <w:tc>
          <w:tcPr>
            <w:tcW w:w="425" w:type="dxa"/>
          </w:tcPr>
          <w:p w14:paraId="417913D0" w14:textId="77777777" w:rsidR="003B5567" w:rsidRDefault="003B5567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5CF9DDA4" w14:textId="77777777" w:rsidR="003B5567" w:rsidRDefault="003B5567" w:rsidP="0098463D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Indikator Kinerja U</w:t>
            </w:r>
            <w:r w:rsidR="00915B8B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tama sebagaimana dimaksud pada D</w:t>
            </w: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iktum KESATU, disusun dengan mengacu kepada Indikator Kinerja Utama Pemerintah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 w:rsidR="00E516EE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dan ditetapkan dalam bentuk Keputusan </w:t>
            </w:r>
            <w:r w:rsidR="0098463D">
              <w:rPr>
                <w:rFonts w:ascii="Bookman Old Style" w:hAnsi="Bookman Old Style"/>
                <w:sz w:val="24"/>
                <w:szCs w:val="24"/>
              </w:rPr>
              <w:t xml:space="preserve">Camat </w:t>
            </w:r>
            <w:r w:rsidR="00B44FFD">
              <w:rPr>
                <w:rFonts w:ascii="Bookman Old Style" w:hAnsi="Bookman Old Style"/>
                <w:sz w:val="24"/>
                <w:szCs w:val="24"/>
              </w:rPr>
              <w:t>Muara Samu</w:t>
            </w:r>
            <w:r w:rsidR="00E516EE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Kabupaten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Paser</w:t>
            </w:r>
            <w:r w:rsidR="00E516EE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.</w:t>
            </w:r>
          </w:p>
        </w:tc>
      </w:tr>
      <w:tr w:rsidR="00915B8B" w14:paraId="18A7F7CB" w14:textId="77777777" w:rsidTr="00BB5A82">
        <w:tc>
          <w:tcPr>
            <w:tcW w:w="1809" w:type="dxa"/>
          </w:tcPr>
          <w:p w14:paraId="6140B848" w14:textId="77777777" w:rsidR="00915B8B" w:rsidRDefault="00915B8B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KEMPAT</w:t>
            </w:r>
          </w:p>
        </w:tc>
        <w:tc>
          <w:tcPr>
            <w:tcW w:w="425" w:type="dxa"/>
          </w:tcPr>
          <w:p w14:paraId="0AEA99AC" w14:textId="77777777" w:rsidR="00915B8B" w:rsidRDefault="00915B8B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65160418" w14:textId="77777777" w:rsidR="00915B8B" w:rsidRDefault="00915B8B" w:rsidP="00B56F85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Akan diadakan pembetulan sebagaimana mestinya apabila terdapat kekeliruan dalam penetapan Keputusan ini.</w:t>
            </w:r>
          </w:p>
        </w:tc>
      </w:tr>
      <w:tr w:rsidR="00E516EE" w14:paraId="450F712F" w14:textId="77777777" w:rsidTr="00BB5A82">
        <w:tc>
          <w:tcPr>
            <w:tcW w:w="1809" w:type="dxa"/>
          </w:tcPr>
          <w:p w14:paraId="7ED9EFDF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</w:t>
            </w:r>
            <w:r w:rsidR="00915B8B">
              <w:rPr>
                <w:rFonts w:ascii="Bookman Old Style" w:hAnsi="Bookman Old Style"/>
                <w:sz w:val="24"/>
                <w:szCs w:val="24"/>
              </w:rPr>
              <w:t>LIMA</w:t>
            </w:r>
          </w:p>
        </w:tc>
        <w:tc>
          <w:tcPr>
            <w:tcW w:w="425" w:type="dxa"/>
          </w:tcPr>
          <w:p w14:paraId="09D44902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051" w:type="dxa"/>
            <w:gridSpan w:val="2"/>
          </w:tcPr>
          <w:p w14:paraId="3001831B" w14:textId="77777777" w:rsidR="00E516EE" w:rsidRDefault="00E516EE" w:rsidP="00915B8B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Keputusan ini berlaku sejak tanggal ditetapkan</w:t>
            </w:r>
            <w:r w:rsidR="00915B8B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.</w:t>
            </w:r>
          </w:p>
        </w:tc>
      </w:tr>
      <w:tr w:rsidR="00A764EC" w14:paraId="45F24600" w14:textId="77777777" w:rsidTr="00BB5A82">
        <w:tc>
          <w:tcPr>
            <w:tcW w:w="1809" w:type="dxa"/>
          </w:tcPr>
          <w:p w14:paraId="7C75F1C3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C8AFF0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26BD1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3EBF24C4" w14:textId="77777777" w:rsidR="00A764EC" w:rsidRDefault="00A764EC" w:rsidP="00B56F85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</w:p>
        </w:tc>
      </w:tr>
      <w:tr w:rsidR="00A764EC" w14:paraId="107534E0" w14:textId="77777777" w:rsidTr="00BB5A82">
        <w:tc>
          <w:tcPr>
            <w:tcW w:w="1809" w:type="dxa"/>
          </w:tcPr>
          <w:p w14:paraId="7A743CD2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4E47C9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4E1D4" w14:textId="77777777" w:rsidR="00A764EC" w:rsidRDefault="00A764EC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77F86CDC" w14:textId="77777777" w:rsidR="00A764EC" w:rsidRDefault="00E516EE" w:rsidP="00B56F85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Ditetapkan di </w:t>
            </w:r>
            <w:r w:rsidR="00EE667C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Muara Samu</w:t>
            </w:r>
          </w:p>
        </w:tc>
      </w:tr>
      <w:tr w:rsidR="00E516EE" w14:paraId="14842B11" w14:textId="77777777" w:rsidTr="00BB5A82">
        <w:tc>
          <w:tcPr>
            <w:tcW w:w="1809" w:type="dxa"/>
          </w:tcPr>
          <w:p w14:paraId="7B7A4013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F91CC7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1CC25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119176B8" w14:textId="6739F4F7" w:rsidR="00E516EE" w:rsidRPr="008318A8" w:rsidRDefault="00E516EE" w:rsidP="00BC13F2">
            <w:pPr>
              <w:spacing w:before="120"/>
              <w:ind w:firstLine="9"/>
              <w:jc w:val="both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pada tanggal </w:t>
            </w:r>
            <w:r w:rsidR="008318A8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  <w:lang w:val="en-US"/>
              </w:rPr>
              <w:t>18</w:t>
            </w:r>
            <w:r w:rsidR="00BC13F2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 Januari</w:t>
            </w:r>
            <w:r w:rsidR="00BC5709">
              <w:rPr>
                <w:rFonts w:ascii="Bookman Old Style" w:hAnsi="Bookman Old Style" w:cs="Arial"/>
                <w:noProof/>
                <w:spacing w:val="-1"/>
                <w:sz w:val="24"/>
              </w:rPr>
              <w:t xml:space="preserve"> 20</w:t>
            </w:r>
            <w:r w:rsidR="008318A8">
              <w:rPr>
                <w:rFonts w:ascii="Bookman Old Style" w:hAnsi="Bookman Old Style" w:cs="Arial"/>
                <w:noProof/>
                <w:spacing w:val="-1"/>
                <w:sz w:val="24"/>
                <w:lang w:val="en-US"/>
              </w:rPr>
              <w:t>21</w:t>
            </w:r>
          </w:p>
        </w:tc>
      </w:tr>
      <w:tr w:rsidR="00E516EE" w14:paraId="5C13123D" w14:textId="77777777" w:rsidTr="00BB5A82">
        <w:tc>
          <w:tcPr>
            <w:tcW w:w="1809" w:type="dxa"/>
          </w:tcPr>
          <w:p w14:paraId="2D74E3D3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54D56A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C3373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429EAB01" w14:textId="77777777" w:rsidR="00E516EE" w:rsidRDefault="0098463D" w:rsidP="006E7467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CAMAT </w:t>
            </w:r>
            <w:r w:rsidR="00B44FFD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MUARA SAMU</w:t>
            </w:r>
          </w:p>
        </w:tc>
      </w:tr>
      <w:tr w:rsidR="00E516EE" w14:paraId="74E7D3F2" w14:textId="77777777" w:rsidTr="00BB5A82">
        <w:tc>
          <w:tcPr>
            <w:tcW w:w="1809" w:type="dxa"/>
          </w:tcPr>
          <w:p w14:paraId="62AF95EF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17E19F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7448B" w14:textId="77777777" w:rsidR="00E516EE" w:rsidRDefault="00E516EE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84" w:type="dxa"/>
          </w:tcPr>
          <w:p w14:paraId="634D2950" w14:textId="4EFCB2F3" w:rsidR="006E7467" w:rsidRDefault="006E7467" w:rsidP="006E7467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</w:p>
          <w:p w14:paraId="2236D156" w14:textId="07901926" w:rsidR="0098463D" w:rsidRDefault="0098463D" w:rsidP="006E7467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</w:p>
          <w:p w14:paraId="2C0987FE" w14:textId="77777777" w:rsidR="0060777D" w:rsidRDefault="0060777D" w:rsidP="006E7467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</w:p>
          <w:p w14:paraId="04B2D426" w14:textId="289C73DD" w:rsidR="006E7467" w:rsidRPr="008318A8" w:rsidRDefault="008318A8" w:rsidP="0098463D">
            <w:pPr>
              <w:spacing w:before="120" w:line="180" w:lineRule="exact"/>
              <w:ind w:firstLine="11"/>
              <w:jc w:val="center"/>
              <w:rPr>
                <w:rFonts w:ascii="Bookman Old Style" w:hAnsi="Bookman Old Style" w:cs="Arial"/>
                <w:b/>
                <w:noProof/>
                <w:color w:val="000000"/>
                <w:spacing w:val="-1"/>
                <w:sz w:val="24"/>
                <w:u w:val="single"/>
                <w:lang w:val="en-US"/>
              </w:rPr>
            </w:pPr>
            <w:r>
              <w:rPr>
                <w:rFonts w:ascii="Bookman Old Style" w:hAnsi="Bookman Old Style" w:cs="Arial"/>
                <w:b/>
                <w:noProof/>
                <w:color w:val="000000"/>
                <w:spacing w:val="-1"/>
                <w:sz w:val="24"/>
                <w:u w:val="single"/>
                <w:lang w:val="en-US"/>
              </w:rPr>
              <w:t>AMRI YULIHARDI, S.STP, M.Si</w:t>
            </w:r>
          </w:p>
          <w:p w14:paraId="5B81641C" w14:textId="77777777" w:rsidR="006E7467" w:rsidRDefault="0098463D" w:rsidP="0098463D">
            <w:pPr>
              <w:spacing w:before="120" w:line="180" w:lineRule="exact"/>
              <w:ind w:firstLine="11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>Pembina Tk.I</w:t>
            </w:r>
          </w:p>
          <w:p w14:paraId="0DEA69C1" w14:textId="0C2E24EF" w:rsidR="0098463D" w:rsidRPr="008318A8" w:rsidRDefault="0098463D" w:rsidP="00EE667C">
            <w:pPr>
              <w:spacing w:before="120" w:line="180" w:lineRule="exact"/>
              <w:ind w:firstLine="11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</w:rPr>
              <w:t xml:space="preserve">NIP. </w:t>
            </w:r>
            <w:r w:rsidR="008318A8">
              <w:rPr>
                <w:rFonts w:ascii="Bookman Old Style" w:hAnsi="Bookman Old Style" w:cs="Arial"/>
                <w:noProof/>
                <w:color w:val="000000"/>
                <w:spacing w:val="-1"/>
                <w:sz w:val="24"/>
                <w:lang w:val="en-US"/>
              </w:rPr>
              <w:t>19840726 200212 1 001</w:t>
            </w:r>
          </w:p>
        </w:tc>
      </w:tr>
      <w:tr w:rsidR="001174C1" w14:paraId="151A4F62" w14:textId="77777777" w:rsidTr="00BB5A82">
        <w:trPr>
          <w:gridAfter w:val="1"/>
          <w:wAfter w:w="6484" w:type="dxa"/>
        </w:trPr>
        <w:tc>
          <w:tcPr>
            <w:tcW w:w="1809" w:type="dxa"/>
          </w:tcPr>
          <w:p w14:paraId="7CBAEC03" w14:textId="77777777" w:rsidR="001174C1" w:rsidRDefault="001174C1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FD2E18" w14:textId="77777777" w:rsidR="001174C1" w:rsidRDefault="001174C1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E240F" w14:textId="77777777" w:rsidR="001174C1" w:rsidRDefault="001174C1" w:rsidP="00B56F85">
            <w:pPr>
              <w:spacing w:before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D6426DD" w14:textId="77777777" w:rsidR="001361C3" w:rsidRDefault="001361C3" w:rsidP="001174C1">
      <w:pPr>
        <w:spacing w:after="0" w:line="360" w:lineRule="auto"/>
        <w:rPr>
          <w:rFonts w:ascii="Bookman Old Style" w:hAnsi="Bookman Old Style"/>
          <w:sz w:val="24"/>
          <w:szCs w:val="24"/>
        </w:rPr>
        <w:sectPr w:rsidR="001361C3" w:rsidSect="00EE667C">
          <w:pgSz w:w="12242" w:h="18722" w:code="258"/>
          <w:pgMar w:top="572" w:right="1440" w:bottom="1440" w:left="1440" w:header="709" w:footer="709" w:gutter="0"/>
          <w:cols w:space="708"/>
          <w:docGrid w:linePitch="360"/>
        </w:sectPr>
      </w:pPr>
    </w:p>
    <w:p w14:paraId="7633B1F7" w14:textId="77777777" w:rsidR="0033548F" w:rsidRPr="00926B38" w:rsidRDefault="001361C3" w:rsidP="006B7726">
      <w:pPr>
        <w:spacing w:after="0" w:line="240" w:lineRule="auto"/>
        <w:contextualSpacing/>
        <w:jc w:val="center"/>
        <w:rPr>
          <w:rFonts w:ascii="Bookman Old Style" w:hAnsi="Bookman Old Style"/>
        </w:rPr>
      </w:pPr>
      <w:r w:rsidRPr="00926B38">
        <w:rPr>
          <w:rFonts w:ascii="Bookman Old Style" w:hAnsi="Bookman Old Style"/>
        </w:rPr>
        <w:lastRenderedPageBreak/>
        <w:t xml:space="preserve">LAMPIRAN KEPUTUSAN </w:t>
      </w:r>
      <w:r w:rsidR="009800B5">
        <w:rPr>
          <w:rFonts w:ascii="Bookman Old Style" w:hAnsi="Bookman Old Style"/>
        </w:rPr>
        <w:t>CAMAT MUARA SAMU</w:t>
      </w:r>
      <w:r w:rsidRPr="00926B38">
        <w:rPr>
          <w:rFonts w:ascii="Bookman Old Style" w:hAnsi="Bookman Old Style"/>
        </w:rPr>
        <w:t xml:space="preserve"> TENTANG </w:t>
      </w:r>
      <w:r w:rsidR="00070500" w:rsidRPr="00926B38">
        <w:rPr>
          <w:rFonts w:ascii="Bookman Old Style" w:hAnsi="Bookman Old Style"/>
        </w:rPr>
        <w:t xml:space="preserve">PENETAPAN </w:t>
      </w:r>
      <w:r w:rsidR="00A87110">
        <w:rPr>
          <w:rFonts w:ascii="Bookman Old Style" w:hAnsi="Bookman Old Style"/>
        </w:rPr>
        <w:t xml:space="preserve">REVIU </w:t>
      </w:r>
      <w:r w:rsidR="00070500" w:rsidRPr="00926B38">
        <w:rPr>
          <w:rFonts w:ascii="Bookman Old Style" w:hAnsi="Bookman Old Style"/>
        </w:rPr>
        <w:t>INDIKATOR KINERJA UTAMA</w:t>
      </w:r>
    </w:p>
    <w:p w14:paraId="383F4E16" w14:textId="77777777" w:rsidR="00070500" w:rsidRPr="00926B38" w:rsidRDefault="00070500" w:rsidP="006B7726">
      <w:pPr>
        <w:spacing w:after="0" w:line="240" w:lineRule="auto"/>
        <w:contextualSpacing/>
        <w:jc w:val="center"/>
        <w:rPr>
          <w:rFonts w:ascii="Bookman Old Style" w:hAnsi="Bookman Old Style"/>
        </w:rPr>
      </w:pPr>
      <w:r w:rsidRPr="00926B38">
        <w:rPr>
          <w:rFonts w:ascii="Bookman Old Style" w:hAnsi="Bookman Old Style"/>
        </w:rPr>
        <w:t xml:space="preserve">DI LINGKUNGAN SATUAN KERJA PERANGKAT DAERAH KABUPATEN </w:t>
      </w:r>
      <w:r w:rsidR="00B44FFD">
        <w:rPr>
          <w:rFonts w:ascii="Bookman Old Style" w:hAnsi="Bookman Old Style"/>
        </w:rPr>
        <w:t>PASER</w:t>
      </w:r>
    </w:p>
    <w:p w14:paraId="6FA3777C" w14:textId="77777777" w:rsidR="00B45A18" w:rsidRDefault="00B45A18" w:rsidP="006B7726">
      <w:pPr>
        <w:spacing w:after="0"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14:paraId="6D2BB38D" w14:textId="56CE47D1" w:rsidR="00070500" w:rsidRPr="00B45A18" w:rsidRDefault="00070500" w:rsidP="006B7726">
      <w:pPr>
        <w:spacing w:after="0"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B45A18">
        <w:rPr>
          <w:rFonts w:ascii="Bookman Old Style" w:hAnsi="Bookman Old Style"/>
          <w:sz w:val="20"/>
          <w:szCs w:val="20"/>
        </w:rPr>
        <w:t xml:space="preserve">INDIKATOR KINERJA UTAMA </w:t>
      </w:r>
      <w:r w:rsidR="008318A8">
        <w:rPr>
          <w:rFonts w:ascii="Bookman Old Style" w:hAnsi="Bookman Old Style"/>
          <w:sz w:val="20"/>
          <w:szCs w:val="20"/>
          <w:lang w:val="en-US"/>
        </w:rPr>
        <w:t xml:space="preserve">TAHUN 2021 </w:t>
      </w:r>
      <w:r w:rsidRPr="00B45A18">
        <w:rPr>
          <w:rFonts w:ascii="Bookman Old Style" w:hAnsi="Bookman Old Style"/>
          <w:sz w:val="20"/>
          <w:szCs w:val="20"/>
        </w:rPr>
        <w:t xml:space="preserve">DI LINGKUNGAN </w:t>
      </w:r>
      <w:r w:rsidR="0060777D">
        <w:rPr>
          <w:rFonts w:ascii="Bookman Old Style" w:hAnsi="Bookman Old Style"/>
          <w:sz w:val="20"/>
          <w:szCs w:val="20"/>
        </w:rPr>
        <w:t xml:space="preserve">KECAMATAN </w:t>
      </w:r>
      <w:r w:rsidR="00B44FFD">
        <w:rPr>
          <w:rFonts w:ascii="Bookman Old Style" w:hAnsi="Bookman Old Style"/>
          <w:sz w:val="20"/>
          <w:szCs w:val="20"/>
        </w:rPr>
        <w:t>MUARA SAMU</w:t>
      </w:r>
    </w:p>
    <w:p w14:paraId="40940A74" w14:textId="77777777" w:rsidR="00070500" w:rsidRPr="00B45A18" w:rsidRDefault="00070500" w:rsidP="006B7726">
      <w:pPr>
        <w:spacing w:after="0" w:line="240" w:lineRule="auto"/>
        <w:contextualSpacing/>
        <w:jc w:val="center"/>
        <w:rPr>
          <w:rFonts w:ascii="Bookman Old Style" w:hAnsi="Bookman Old Style"/>
          <w:sz w:val="20"/>
          <w:szCs w:val="20"/>
        </w:rPr>
      </w:pPr>
      <w:r w:rsidRPr="00B45A18">
        <w:rPr>
          <w:rFonts w:ascii="Bookman Old Style" w:hAnsi="Bookman Old Style"/>
          <w:sz w:val="20"/>
          <w:szCs w:val="20"/>
        </w:rPr>
        <w:t xml:space="preserve">KABUPATEN </w:t>
      </w:r>
      <w:r w:rsidR="00B44FFD">
        <w:rPr>
          <w:rFonts w:ascii="Bookman Old Style" w:hAnsi="Bookman Old Style"/>
          <w:sz w:val="20"/>
          <w:szCs w:val="20"/>
        </w:rPr>
        <w:t>PASER</w:t>
      </w:r>
    </w:p>
    <w:p w14:paraId="0A61E314" w14:textId="77777777" w:rsidR="00FA50A5" w:rsidRDefault="00FA50A5" w:rsidP="006B7726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24"/>
        <w:gridCol w:w="12877"/>
      </w:tblGrid>
      <w:tr w:rsidR="00FA50A5" w14:paraId="0223BAB6" w14:textId="77777777" w:rsidTr="006B7726">
        <w:trPr>
          <w:trHeight w:val="242"/>
        </w:trPr>
        <w:tc>
          <w:tcPr>
            <w:tcW w:w="922" w:type="dxa"/>
          </w:tcPr>
          <w:p w14:paraId="68512F0F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Nama SKPD</w:t>
            </w:r>
          </w:p>
        </w:tc>
        <w:tc>
          <w:tcPr>
            <w:tcW w:w="424" w:type="dxa"/>
          </w:tcPr>
          <w:p w14:paraId="0D874684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2877" w:type="dxa"/>
          </w:tcPr>
          <w:p w14:paraId="19A8F74B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KECAMATAN </w:t>
            </w:r>
            <w:r w:rsidR="00B44FFD">
              <w:rPr>
                <w:rFonts w:ascii="Bookman Old Style" w:hAnsi="Bookman Old Style"/>
                <w:sz w:val="20"/>
                <w:szCs w:val="20"/>
              </w:rPr>
              <w:t>MUARA SAMU</w:t>
            </w:r>
          </w:p>
        </w:tc>
      </w:tr>
      <w:tr w:rsidR="00FA50A5" w14:paraId="78937B9C" w14:textId="77777777" w:rsidTr="006B7726">
        <w:trPr>
          <w:trHeight w:val="3647"/>
        </w:trPr>
        <w:tc>
          <w:tcPr>
            <w:tcW w:w="922" w:type="dxa"/>
          </w:tcPr>
          <w:p w14:paraId="2FBE9004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Tugas</w:t>
            </w:r>
          </w:p>
        </w:tc>
        <w:tc>
          <w:tcPr>
            <w:tcW w:w="424" w:type="dxa"/>
          </w:tcPr>
          <w:p w14:paraId="3CA7B043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2877" w:type="dxa"/>
          </w:tcPr>
          <w:p w14:paraId="0821DDC6" w14:textId="77777777" w:rsidR="00F038CB" w:rsidRPr="00E826B4" w:rsidRDefault="00F038CB" w:rsidP="006B7726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hanging="1320"/>
              <w:jc w:val="both"/>
              <w:rPr>
                <w:rFonts w:ascii="Calibri" w:hAnsi="Calibri"/>
              </w:rPr>
            </w:pPr>
            <w:r w:rsidRPr="00E826B4">
              <w:rPr>
                <w:rFonts w:ascii="Calibri" w:hAnsi="Calibri"/>
              </w:rPr>
              <w:t>menyelenggarakan urusan pemerintahan umum di Kecamatan;</w:t>
            </w:r>
          </w:p>
          <w:p w14:paraId="1645A9D5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mengkoordinasikan kegiatan pemberdayaan masyarakat;</w:t>
            </w:r>
          </w:p>
          <w:p w14:paraId="09910D00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mengkoordinasikan upaya penyelenggaraan ketenteraman dan ketertiban umum;</w:t>
            </w:r>
          </w:p>
          <w:p w14:paraId="1CAC6A75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mengkoordinasikan  penerapan  dan  penegakan  Perda dan Peraturan Bupati</w:t>
            </w:r>
          </w:p>
          <w:p w14:paraId="1D7CB97D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mengkoordinasikan      pemeliharaan     prasarana    dan sarana pelayanan umum</w:t>
            </w:r>
          </w:p>
          <w:p w14:paraId="54E49F9D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mengkoordinasikan        penyelenggaraan        kegiatan pemerintahan  yang  dilakukan  oleh  Perangkat  Daerah di tingkat kecamatan;</w:t>
            </w:r>
          </w:p>
          <w:p w14:paraId="61CC3482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membina  dan  mengawasi  penyelenggaraan  kegiatan desa atau sebutan lain dan/atau kelurahan; dan</w:t>
            </w:r>
          </w:p>
          <w:p w14:paraId="72073D55" w14:textId="77777777" w:rsidR="00F038CB" w:rsidRPr="002E1ACC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melaksanakan    urusan    pemerintahan   yang   menjadi kewenangan kabupaten yang tidak dilaksanakan oleh unit   kerja   pemerintahan     daerah    yang    ada   di kecamatan</w:t>
            </w:r>
          </w:p>
          <w:p w14:paraId="1AC8EB7B" w14:textId="77777777" w:rsidR="006B7726" w:rsidRDefault="00F038CB" w:rsidP="006B7726">
            <w:pPr>
              <w:numPr>
                <w:ilvl w:val="0"/>
                <w:numId w:val="2"/>
              </w:numPr>
              <w:tabs>
                <w:tab w:val="left" w:pos="459"/>
              </w:tabs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1ACC">
              <w:rPr>
                <w:rFonts w:ascii="Calibri" w:hAnsi="Calibri"/>
              </w:rPr>
              <w:t>melaksanakan tugas yang dilimpahkan oleh Bupati untuk melaksanakan      sebagian    urusan    pemerintahan     yang menjadi kewenangan daerah Kabupaten</w:t>
            </w:r>
          </w:p>
          <w:p w14:paraId="28FE7C11" w14:textId="77777777" w:rsidR="006B7726" w:rsidRPr="006B7726" w:rsidRDefault="006B7726" w:rsidP="006B77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5EA5C5C" w14:textId="77777777" w:rsidR="006B7726" w:rsidRPr="006B7726" w:rsidRDefault="006B7726" w:rsidP="006B77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AE61A80" w14:textId="77777777" w:rsidR="00FA50A5" w:rsidRPr="006B7726" w:rsidRDefault="00FA50A5" w:rsidP="006B7726">
            <w:pPr>
              <w:tabs>
                <w:tab w:val="left" w:pos="183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50A5" w14:paraId="025F0354" w14:textId="77777777" w:rsidTr="00D51DEB">
        <w:trPr>
          <w:trHeight w:val="252"/>
        </w:trPr>
        <w:tc>
          <w:tcPr>
            <w:tcW w:w="922" w:type="dxa"/>
          </w:tcPr>
          <w:p w14:paraId="4CFA0B14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Fungsi</w:t>
            </w:r>
          </w:p>
        </w:tc>
        <w:tc>
          <w:tcPr>
            <w:tcW w:w="424" w:type="dxa"/>
          </w:tcPr>
          <w:p w14:paraId="2F87DE66" w14:textId="77777777" w:rsidR="00FA50A5" w:rsidRPr="00B45A18" w:rsidRDefault="00FA50A5" w:rsidP="006B7726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2877" w:type="dxa"/>
          </w:tcPr>
          <w:p w14:paraId="0A6BCA9F" w14:textId="77777777" w:rsidR="00F038CB" w:rsidRPr="00E826B4" w:rsidRDefault="00F038CB" w:rsidP="006B772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jc w:val="both"/>
              <w:rPr>
                <w:rFonts w:ascii="Calibri" w:hAnsi="Calibri"/>
              </w:rPr>
            </w:pPr>
            <w:r w:rsidRPr="00E826B4">
              <w:rPr>
                <w:rFonts w:ascii="Calibri" w:hAnsi="Calibri"/>
              </w:rPr>
              <w:t>menyusunan kebijakan teknis operasional kecamatan ;</w:t>
            </w:r>
          </w:p>
          <w:p w14:paraId="6448E7E3" w14:textId="77777777" w:rsidR="00F038CB" w:rsidRPr="002E1ACC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menyelenggarakan             urusan           pemerintahan, pembangunan dan kemasyarakatan ;</w:t>
            </w:r>
          </w:p>
          <w:p w14:paraId="5BF4DD29" w14:textId="77777777" w:rsidR="00F038CB" w:rsidRPr="002E1ACC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menyelenggarakan pembinaan wilayah;</w:t>
            </w:r>
          </w:p>
          <w:p w14:paraId="5BD544BC" w14:textId="77777777" w:rsidR="00F038CB" w:rsidRPr="002E1ACC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membina      penyelenggaraan   pemerintahan   Desa   dan Kelurahan;</w:t>
            </w:r>
          </w:p>
          <w:p w14:paraId="1FBACE25" w14:textId="77777777" w:rsidR="00F038CB" w:rsidRPr="002E1ACC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melaksanakan pelayanan publik;</w:t>
            </w:r>
          </w:p>
          <w:p w14:paraId="5C831FDB" w14:textId="77777777" w:rsidR="00F038CB" w:rsidRPr="002E1ACC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Calibri" w:hAnsi="Calibri"/>
              </w:rPr>
            </w:pPr>
            <w:r w:rsidRPr="002E1ACC">
              <w:rPr>
                <w:rFonts w:ascii="Calibri" w:hAnsi="Calibri"/>
              </w:rPr>
              <w:t>menyusun      laporan   kinerja   secara   periodik   kepada Bupati; dan</w:t>
            </w:r>
          </w:p>
          <w:p w14:paraId="2D69FA2A" w14:textId="77777777" w:rsidR="00FA50A5" w:rsidRPr="006B7726" w:rsidRDefault="00F038CB" w:rsidP="006B7726">
            <w:pPr>
              <w:numPr>
                <w:ilvl w:val="0"/>
                <w:numId w:val="3"/>
              </w:numPr>
              <w:spacing w:before="100" w:beforeAutospacing="1" w:after="100" w:afterAutospacing="1"/>
              <w:ind w:left="459" w:hanging="284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E1ACC">
              <w:rPr>
                <w:rFonts w:ascii="Calibri" w:hAnsi="Calibri"/>
              </w:rPr>
              <w:t>melaksanakan  tugas  lain  yang  diberikan  oleh  Bupati sesuai dengan peraturan perundang-undangan.</w:t>
            </w:r>
          </w:p>
          <w:p w14:paraId="55AEDC6C" w14:textId="77777777" w:rsidR="006B7726" w:rsidRDefault="006B7726" w:rsidP="006B7726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/>
              </w:rPr>
            </w:pPr>
          </w:p>
          <w:p w14:paraId="304AF9CC" w14:textId="77777777" w:rsidR="006B7726" w:rsidRDefault="006B7726" w:rsidP="006B7726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/>
              </w:rPr>
            </w:pPr>
          </w:p>
          <w:p w14:paraId="475DC36D" w14:textId="77777777" w:rsidR="006B7726" w:rsidRDefault="006B7726" w:rsidP="006B7726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/>
              </w:rPr>
            </w:pPr>
          </w:p>
          <w:p w14:paraId="731F0EE7" w14:textId="77777777" w:rsidR="006B7726" w:rsidRDefault="006B7726" w:rsidP="006B7726">
            <w:pPr>
              <w:spacing w:before="100" w:beforeAutospacing="1" w:after="100" w:afterAutospacing="1"/>
              <w:contextualSpacing/>
              <w:jc w:val="both"/>
              <w:rPr>
                <w:rFonts w:ascii="Calibri" w:hAnsi="Calibri"/>
              </w:rPr>
            </w:pPr>
          </w:p>
          <w:p w14:paraId="098B99C0" w14:textId="77777777" w:rsidR="00DC462D" w:rsidRDefault="00DC462D" w:rsidP="006B77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960888" w14:textId="77777777" w:rsidR="006B7726" w:rsidRDefault="006B7726" w:rsidP="006B77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D22292" w14:textId="77777777" w:rsidR="006B7726" w:rsidRDefault="006B7726" w:rsidP="006B77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9851AB8" w14:textId="77777777" w:rsidR="006B7726" w:rsidRPr="006B7726" w:rsidRDefault="006B7726" w:rsidP="006B7726">
            <w:pPr>
              <w:ind w:left="-1068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0F5202" w14:textId="77777777" w:rsidR="006B7726" w:rsidRDefault="006B7726" w:rsidP="00B45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6B7726" w14:paraId="7D6E604D" w14:textId="77777777" w:rsidTr="00D51DEB">
        <w:tc>
          <w:tcPr>
            <w:tcW w:w="2802" w:type="dxa"/>
            <w:vAlign w:val="bottom"/>
          </w:tcPr>
          <w:p w14:paraId="70C9DBCF" w14:textId="77777777" w:rsidR="006B7726" w:rsidRPr="007B48E6" w:rsidRDefault="00D51DEB" w:rsidP="00D51DEB">
            <w:pPr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VISI</w:t>
            </w:r>
          </w:p>
        </w:tc>
        <w:tc>
          <w:tcPr>
            <w:tcW w:w="11372" w:type="dxa"/>
            <w:vAlign w:val="bottom"/>
          </w:tcPr>
          <w:p w14:paraId="0B02972D" w14:textId="04EE73E4" w:rsidR="006B7726" w:rsidRPr="00D51DEB" w:rsidRDefault="00D51DEB" w:rsidP="00D51D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7B48E6" w:rsidRPr="007B48E6">
              <w:rPr>
                <w:szCs w:val="24"/>
              </w:rPr>
              <w:t>Terwujudnya Kabupaten Paser yang Maju, Mandiri, Sejahtera dan Berkeadilan</w:t>
            </w:r>
          </w:p>
        </w:tc>
      </w:tr>
      <w:tr w:rsidR="006B7726" w14:paraId="04C9C830" w14:textId="77777777" w:rsidTr="00D51DEB">
        <w:tc>
          <w:tcPr>
            <w:tcW w:w="2802" w:type="dxa"/>
            <w:vAlign w:val="bottom"/>
          </w:tcPr>
          <w:p w14:paraId="0E716AB4" w14:textId="77777777" w:rsidR="006B7726" w:rsidRPr="00D51DEB" w:rsidRDefault="00D51DEB" w:rsidP="00D51D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MISI 1</w:t>
            </w:r>
          </w:p>
        </w:tc>
        <w:tc>
          <w:tcPr>
            <w:tcW w:w="11372" w:type="dxa"/>
            <w:vAlign w:val="bottom"/>
          </w:tcPr>
          <w:p w14:paraId="30173144" w14:textId="77777777" w:rsidR="006B7726" w:rsidRPr="00D51DEB" w:rsidRDefault="00D51DEB" w:rsidP="00D51D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D51DEB">
              <w:rPr>
                <w:szCs w:val="24"/>
              </w:rPr>
              <w:t>Mewujudkan pelayanan yang berkualitas, transparan dan akuntabel</w:t>
            </w:r>
          </w:p>
        </w:tc>
      </w:tr>
      <w:tr w:rsidR="006B7726" w14:paraId="25F7CFC0" w14:textId="77777777" w:rsidTr="00D51DEB">
        <w:tc>
          <w:tcPr>
            <w:tcW w:w="2802" w:type="dxa"/>
            <w:vAlign w:val="bottom"/>
          </w:tcPr>
          <w:p w14:paraId="4C117BAE" w14:textId="77777777" w:rsidR="006B7726" w:rsidRPr="00D51DEB" w:rsidRDefault="00D51DEB" w:rsidP="00D51D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TUJUAN 1</w:t>
            </w:r>
          </w:p>
        </w:tc>
        <w:tc>
          <w:tcPr>
            <w:tcW w:w="11372" w:type="dxa"/>
            <w:vAlign w:val="bottom"/>
          </w:tcPr>
          <w:p w14:paraId="55C29C6C" w14:textId="77777777" w:rsidR="006B7726" w:rsidRPr="00D51DEB" w:rsidRDefault="00D51DEB" w:rsidP="00D51DE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D51DEB">
              <w:rPr>
                <w:szCs w:val="24"/>
              </w:rPr>
              <w:t>Meningkatkan Akses Pelayanan Publik</w:t>
            </w:r>
          </w:p>
        </w:tc>
      </w:tr>
    </w:tbl>
    <w:p w14:paraId="2EE9BD89" w14:textId="77777777" w:rsidR="00B45A18" w:rsidRDefault="00B45A18" w:rsidP="00B45A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223" w:type="dxa"/>
        <w:tblLook w:val="04A0" w:firstRow="1" w:lastRow="0" w:firstColumn="1" w:lastColumn="0" w:noHBand="0" w:noVBand="1"/>
      </w:tblPr>
      <w:tblGrid>
        <w:gridCol w:w="2805"/>
        <w:gridCol w:w="2806"/>
        <w:gridCol w:w="4366"/>
        <w:gridCol w:w="2667"/>
        <w:gridCol w:w="1579"/>
      </w:tblGrid>
      <w:tr w:rsidR="00D51DEB" w14:paraId="5E751D55" w14:textId="77777777" w:rsidTr="00BC13F2">
        <w:tc>
          <w:tcPr>
            <w:tcW w:w="2805" w:type="dxa"/>
          </w:tcPr>
          <w:p w14:paraId="581900DE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SASARAN</w:t>
            </w:r>
          </w:p>
        </w:tc>
        <w:tc>
          <w:tcPr>
            <w:tcW w:w="2806" w:type="dxa"/>
          </w:tcPr>
          <w:p w14:paraId="52432528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INDIKATOR KINERJA</w:t>
            </w:r>
            <w:r>
              <w:rPr>
                <w:rFonts w:ascii="Calibri" w:hAnsi="Calibri"/>
                <w:sz w:val="21"/>
                <w:szCs w:val="24"/>
              </w:rPr>
              <w:t xml:space="preserve"> UTAMA</w:t>
            </w:r>
          </w:p>
        </w:tc>
        <w:tc>
          <w:tcPr>
            <w:tcW w:w="4366" w:type="dxa"/>
          </w:tcPr>
          <w:p w14:paraId="74F54792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FORMULASI PERHITUNGAN/PENJELASAN</w:t>
            </w:r>
          </w:p>
        </w:tc>
        <w:tc>
          <w:tcPr>
            <w:tcW w:w="2667" w:type="dxa"/>
          </w:tcPr>
          <w:p w14:paraId="00C7964B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PENANGGUNG JAWAB</w:t>
            </w:r>
          </w:p>
        </w:tc>
        <w:tc>
          <w:tcPr>
            <w:tcW w:w="1579" w:type="dxa"/>
          </w:tcPr>
          <w:p w14:paraId="03DD5E3E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SUMBER DATA</w:t>
            </w:r>
          </w:p>
        </w:tc>
      </w:tr>
      <w:tr w:rsidR="00D51DEB" w14:paraId="3B49DEF2" w14:textId="77777777" w:rsidTr="00BC13F2">
        <w:tc>
          <w:tcPr>
            <w:tcW w:w="2805" w:type="dxa"/>
          </w:tcPr>
          <w:p w14:paraId="4DF31CAE" w14:textId="77777777" w:rsidR="00D51DEB" w:rsidRPr="006B7726" w:rsidRDefault="00D51DEB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Meningkatnya kualitas pelayanan publik kecamatan dan desa/kelurahan</w:t>
            </w:r>
          </w:p>
        </w:tc>
        <w:tc>
          <w:tcPr>
            <w:tcW w:w="2806" w:type="dxa"/>
          </w:tcPr>
          <w:p w14:paraId="02A00ECA" w14:textId="77777777" w:rsidR="00D51DEB" w:rsidRDefault="00D51DEB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1).Kriteria Mutu Pelayanan atas Survey kepuasan masyarakat (SKM)</w:t>
            </w:r>
          </w:p>
          <w:p w14:paraId="51640B1D" w14:textId="77777777" w:rsidR="006F4E38" w:rsidRPr="006F4E38" w:rsidRDefault="006F4E38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060B2611" w14:textId="77777777" w:rsidR="00D51DEB" w:rsidRDefault="00D51DEB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2).Persentase  pelayanan administrasi kependudukan yang selesai tepat waktu</w:t>
            </w:r>
          </w:p>
          <w:p w14:paraId="74C00C13" w14:textId="77777777" w:rsidR="006F4E38" w:rsidRPr="006F4E38" w:rsidRDefault="006F4E38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069C340F" w14:textId="77777777" w:rsidR="00D51DEB" w:rsidRPr="006B7726" w:rsidRDefault="00D51DEB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3).Persentase surat permohonan pelayanan perijinan yang selesai tepat waktu</w:t>
            </w:r>
          </w:p>
        </w:tc>
        <w:tc>
          <w:tcPr>
            <w:tcW w:w="4366" w:type="dxa"/>
          </w:tcPr>
          <w:p w14:paraId="3185E05E" w14:textId="77777777" w:rsidR="00D51DEB" w:rsidRDefault="006F4E38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1).</w:t>
            </w:r>
            <w:r w:rsidR="007706E6">
              <w:rPr>
                <w:rFonts w:ascii="Calibri" w:hAnsi="Calibri"/>
                <w:sz w:val="21"/>
                <w:szCs w:val="24"/>
              </w:rPr>
              <w:t>Survey Tingkat Kepuas</w:t>
            </w:r>
            <w:r w:rsidRPr="006F4E38">
              <w:rPr>
                <w:rFonts w:ascii="Calibri" w:hAnsi="Calibri"/>
                <w:sz w:val="21"/>
                <w:szCs w:val="24"/>
              </w:rPr>
              <w:t>an masyarakat terhadap layanan aparatur kecamatan yang minimal dilaksanakan 1 tahun sekali</w:t>
            </w:r>
            <w:r w:rsidR="00727B64">
              <w:rPr>
                <w:rFonts w:ascii="Calibri" w:hAnsi="Calibri"/>
                <w:sz w:val="21"/>
                <w:szCs w:val="24"/>
              </w:rPr>
              <w:t xml:space="preserve"> </w:t>
            </w:r>
          </w:p>
          <w:p w14:paraId="77FD4379" w14:textId="77777777" w:rsidR="00727B64" w:rsidRPr="006F4E38" w:rsidRDefault="00727B64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A12642E" w14:textId="77777777" w:rsidR="00727B64" w:rsidRDefault="006F4E38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2</w:t>
            </w:r>
            <w:r w:rsidR="00236183">
              <w:rPr>
                <w:rFonts w:ascii="Calibri" w:hAnsi="Calibri"/>
                <w:sz w:val="21"/>
                <w:szCs w:val="24"/>
              </w:rPr>
              <w:t>).</w:t>
            </w:r>
            <w:r w:rsidR="00727B64">
              <w:rPr>
                <w:rFonts w:ascii="Calibri" w:hAnsi="Calibri"/>
                <w:sz w:val="21"/>
                <w:szCs w:val="24"/>
              </w:rPr>
              <w:t xml:space="preserve">Jumlah berkas </w:t>
            </w:r>
            <w:r w:rsidR="00F07D84">
              <w:rPr>
                <w:rFonts w:ascii="Calibri" w:hAnsi="Calibri"/>
                <w:sz w:val="21"/>
                <w:szCs w:val="24"/>
              </w:rPr>
              <w:t>pelayanan administrasi yang dis</w:t>
            </w:r>
            <w:r w:rsidR="00727B64">
              <w:rPr>
                <w:rFonts w:ascii="Calibri" w:hAnsi="Calibri"/>
                <w:sz w:val="21"/>
                <w:szCs w:val="24"/>
              </w:rPr>
              <w:t>elesaikan tepat waktu</w:t>
            </w:r>
            <w:r w:rsidR="00F07D84">
              <w:rPr>
                <w:rFonts w:ascii="Calibri" w:hAnsi="Calibri"/>
                <w:sz w:val="21"/>
                <w:szCs w:val="24"/>
              </w:rPr>
              <w:t xml:space="preserve"> dibagi jumlah pelayanan keseluruhan</w:t>
            </w:r>
            <w:r w:rsidR="00727B64">
              <w:rPr>
                <w:rFonts w:ascii="Calibri" w:hAnsi="Calibri"/>
                <w:sz w:val="21"/>
                <w:szCs w:val="24"/>
              </w:rPr>
              <w:t xml:space="preserve"> x 100%</w:t>
            </w:r>
          </w:p>
          <w:p w14:paraId="3E9A0FDA" w14:textId="77777777" w:rsidR="006F4E38" w:rsidRPr="006F4E38" w:rsidRDefault="006F4E38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75F018D" w14:textId="77777777" w:rsidR="00727B64" w:rsidRPr="006B7726" w:rsidRDefault="00236183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>3).</w:t>
            </w:r>
            <w:r w:rsidR="00727B64" w:rsidRPr="00FF7986">
              <w:rPr>
                <w:rFonts w:ascii="Calibri" w:hAnsi="Calibri"/>
                <w:sz w:val="21"/>
                <w:szCs w:val="24"/>
              </w:rPr>
              <w:t>Jumlah surat permohonan pelayanan perijinan yang selesai tepat waktu</w:t>
            </w:r>
            <w:r w:rsidR="00FF7986">
              <w:rPr>
                <w:rFonts w:ascii="Calibri" w:hAnsi="Calibri"/>
                <w:sz w:val="21"/>
                <w:szCs w:val="24"/>
              </w:rPr>
              <w:t xml:space="preserve"> dibagi jumlah pelayanan keseluruhan </w:t>
            </w:r>
            <w:r w:rsidR="00727B64">
              <w:rPr>
                <w:rFonts w:ascii="Calibri" w:hAnsi="Calibri"/>
                <w:sz w:val="21"/>
                <w:szCs w:val="24"/>
              </w:rPr>
              <w:t>x 100%</w:t>
            </w:r>
          </w:p>
        </w:tc>
        <w:tc>
          <w:tcPr>
            <w:tcW w:w="2667" w:type="dxa"/>
          </w:tcPr>
          <w:p w14:paraId="52CB5284" w14:textId="77777777" w:rsidR="00D51DEB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SEKRETARIAT</w:t>
            </w:r>
          </w:p>
          <w:p w14:paraId="5D29790E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B15E588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21344E9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28476275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Pemduk</w:t>
            </w:r>
            <w:proofErr w:type="spellEnd"/>
          </w:p>
          <w:p w14:paraId="5598E4BD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658C1660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A435A69" w14:textId="77777777" w:rsid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4F03973" w14:textId="77777777" w:rsidR="00E11790" w:rsidRP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Pemduk</w:t>
            </w:r>
            <w:proofErr w:type="spellEnd"/>
          </w:p>
        </w:tc>
        <w:tc>
          <w:tcPr>
            <w:tcW w:w="1579" w:type="dxa"/>
          </w:tcPr>
          <w:p w14:paraId="5ED8B94E" w14:textId="77777777" w:rsidR="00D51DEB" w:rsidRPr="006B7726" w:rsidRDefault="00FD1E73" w:rsidP="00FE7877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>Revisi</w:t>
            </w:r>
            <w:r w:rsidR="001B41EF">
              <w:rPr>
                <w:rFonts w:ascii="Calibri" w:hAnsi="Calibri"/>
                <w:sz w:val="21"/>
                <w:szCs w:val="24"/>
              </w:rPr>
              <w:t xml:space="preserve"> Renstra 2016-2021</w:t>
            </w:r>
          </w:p>
        </w:tc>
      </w:tr>
      <w:tr w:rsidR="00FD1E73" w14:paraId="6A1A8521" w14:textId="77777777" w:rsidTr="00BC13F2">
        <w:tc>
          <w:tcPr>
            <w:tcW w:w="2805" w:type="dxa"/>
          </w:tcPr>
          <w:p w14:paraId="1BFABC30" w14:textId="77777777" w:rsidR="00FD1E73" w:rsidRPr="00D51DEB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FD1E73">
              <w:rPr>
                <w:rFonts w:ascii="Calibri" w:hAnsi="Calibri"/>
                <w:sz w:val="21"/>
                <w:szCs w:val="24"/>
              </w:rPr>
              <w:t>Meningkatnya Kualitas Sarana dan Prasarana Aparatur</w:t>
            </w:r>
          </w:p>
        </w:tc>
        <w:tc>
          <w:tcPr>
            <w:tcW w:w="2806" w:type="dxa"/>
          </w:tcPr>
          <w:p w14:paraId="7D1241D8" w14:textId="77777777" w:rsidR="00FD1E73" w:rsidRPr="00D51DEB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FD1E73">
              <w:rPr>
                <w:rFonts w:ascii="Calibri" w:hAnsi="Calibri"/>
                <w:sz w:val="21"/>
                <w:szCs w:val="24"/>
              </w:rPr>
              <w:t>Persentase pemenuhan sarana dan prasarana aparatur sesuai kebutuhan</w:t>
            </w:r>
          </w:p>
        </w:tc>
        <w:tc>
          <w:tcPr>
            <w:tcW w:w="4366" w:type="dxa"/>
          </w:tcPr>
          <w:p w14:paraId="4074F574" w14:textId="77777777" w:rsidR="00FD1E73" w:rsidRDefault="00FD1E73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kegiatan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peningkatan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sarana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prasarana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aparatur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x 100%</w:t>
            </w:r>
          </w:p>
        </w:tc>
        <w:tc>
          <w:tcPr>
            <w:tcW w:w="2667" w:type="dxa"/>
          </w:tcPr>
          <w:p w14:paraId="61F931E3" w14:textId="77777777" w:rsidR="00FD1E73" w:rsidRDefault="00FD1E73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Sekretariat</w:t>
            </w:r>
            <w:proofErr w:type="spellEnd"/>
          </w:p>
        </w:tc>
        <w:tc>
          <w:tcPr>
            <w:tcW w:w="1579" w:type="dxa"/>
          </w:tcPr>
          <w:p w14:paraId="2FFBCDFF" w14:textId="77777777" w:rsidR="00FD1E73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>Revisi Renstra 2016-2021</w:t>
            </w:r>
          </w:p>
        </w:tc>
      </w:tr>
      <w:tr w:rsidR="001B41EF" w14:paraId="35060140" w14:textId="77777777" w:rsidTr="00BC13F2">
        <w:tc>
          <w:tcPr>
            <w:tcW w:w="2805" w:type="dxa"/>
          </w:tcPr>
          <w:p w14:paraId="1672267F" w14:textId="77777777" w:rsidR="001B41EF" w:rsidRPr="00D51DEB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Meningkatnya disiplin dan kapasitas aparatur kecamatan</w:t>
            </w:r>
          </w:p>
        </w:tc>
        <w:tc>
          <w:tcPr>
            <w:tcW w:w="2806" w:type="dxa"/>
          </w:tcPr>
          <w:p w14:paraId="343B9201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1).Rata-rata nilai SKP aparatur</w:t>
            </w:r>
          </w:p>
          <w:p w14:paraId="6C5D0F38" w14:textId="77777777" w:rsidR="001B41EF" w:rsidRPr="00D51DEB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2).Persentase LHP ditindaklanjuti</w:t>
            </w:r>
          </w:p>
        </w:tc>
        <w:tc>
          <w:tcPr>
            <w:tcW w:w="4366" w:type="dxa"/>
          </w:tcPr>
          <w:p w14:paraId="491DD5E6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1).</w:t>
            </w:r>
            <w:r w:rsidRPr="00E11790">
              <w:rPr>
                <w:rFonts w:ascii="Calibri" w:hAnsi="Calibri"/>
                <w:sz w:val="21"/>
                <w:szCs w:val="24"/>
              </w:rPr>
              <w:t>Jumlah  rata-rata nilai SKP pegawai kecamatan</w:t>
            </w:r>
          </w:p>
          <w:p w14:paraId="18A3AA74" w14:textId="77777777" w:rsidR="001B41EF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E11790">
              <w:rPr>
                <w:rFonts w:ascii="Calibri" w:hAnsi="Calibri"/>
                <w:sz w:val="21"/>
                <w:szCs w:val="24"/>
              </w:rPr>
              <w:t>----- x 100 % jumlah pegawai kecamatan</w:t>
            </w:r>
          </w:p>
          <w:p w14:paraId="59CEEC12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24356C3" w14:textId="77777777" w:rsidR="00E11790" w:rsidRPr="00E11790" w:rsidRDefault="00E11790" w:rsidP="00E11790">
            <w:pPr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2).</w:t>
            </w:r>
            <w:proofErr w:type="spellStart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Jumlah</w:t>
            </w:r>
            <w:proofErr w:type="spellEnd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 xml:space="preserve">  </w:t>
            </w:r>
            <w:proofErr w:type="spellStart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temuan</w:t>
            </w:r>
            <w:proofErr w:type="spellEnd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 xml:space="preserve"> LHP yang </w:t>
            </w:r>
            <w:proofErr w:type="spellStart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ditindaklanjuti</w:t>
            </w:r>
            <w:proofErr w:type="spellEnd"/>
          </w:p>
          <w:p w14:paraId="1C646A15" w14:textId="77777777" w:rsidR="00F66CED" w:rsidRPr="007A6B40" w:rsidRDefault="00E11790" w:rsidP="00E11790">
            <w:pPr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</w:pPr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 xml:space="preserve">----- x 100 % </w:t>
            </w:r>
            <w:proofErr w:type="spellStart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Jumlah</w:t>
            </w:r>
            <w:proofErr w:type="spellEnd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>temuan</w:t>
            </w:r>
            <w:proofErr w:type="spellEnd"/>
            <w:r w:rsidRPr="00E11790">
              <w:rPr>
                <w:rFonts w:ascii="Calibri" w:eastAsia="Times New Roman" w:hAnsi="Calibri" w:cs="Calibri"/>
                <w:sz w:val="20"/>
                <w:szCs w:val="16"/>
                <w:lang w:val="en-US" w:eastAsia="en-US"/>
              </w:rPr>
              <w:t xml:space="preserve"> LHP</w:t>
            </w:r>
          </w:p>
          <w:p w14:paraId="53466931" w14:textId="77777777" w:rsidR="00F66CED" w:rsidRPr="006B7726" w:rsidRDefault="00F66CED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</w:p>
        </w:tc>
        <w:tc>
          <w:tcPr>
            <w:tcW w:w="2667" w:type="dxa"/>
          </w:tcPr>
          <w:p w14:paraId="4F3E542B" w14:textId="77777777" w:rsidR="001B41EF" w:rsidRPr="00E11790" w:rsidRDefault="00E11790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Sekretariat</w:t>
            </w:r>
            <w:proofErr w:type="spellEnd"/>
          </w:p>
        </w:tc>
        <w:tc>
          <w:tcPr>
            <w:tcW w:w="1579" w:type="dxa"/>
          </w:tcPr>
          <w:p w14:paraId="252FC785" w14:textId="77777777" w:rsidR="001B41EF" w:rsidRPr="006B7726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 xml:space="preserve">Revisi </w:t>
            </w:r>
            <w:r w:rsidR="001B41EF">
              <w:rPr>
                <w:rFonts w:ascii="Calibri" w:hAnsi="Calibri"/>
                <w:sz w:val="21"/>
                <w:szCs w:val="24"/>
              </w:rPr>
              <w:t>Renstra 2016-2021</w:t>
            </w:r>
          </w:p>
        </w:tc>
      </w:tr>
    </w:tbl>
    <w:p w14:paraId="7FC49A65" w14:textId="7CB0A355" w:rsidR="00D51DEB" w:rsidRDefault="00D51DEB" w:rsidP="00D51DE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D51DEB" w14:paraId="2939C6A4" w14:textId="77777777" w:rsidTr="00FE7877">
        <w:tc>
          <w:tcPr>
            <w:tcW w:w="2802" w:type="dxa"/>
            <w:vAlign w:val="bottom"/>
          </w:tcPr>
          <w:p w14:paraId="3464023D" w14:textId="77777777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VISI</w:t>
            </w:r>
          </w:p>
        </w:tc>
        <w:tc>
          <w:tcPr>
            <w:tcW w:w="11372" w:type="dxa"/>
            <w:vAlign w:val="bottom"/>
          </w:tcPr>
          <w:p w14:paraId="7BB6A736" w14:textId="4F329926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7B48E6" w:rsidRPr="007B48E6">
              <w:rPr>
                <w:szCs w:val="24"/>
              </w:rPr>
              <w:t>Terwujudnya Kabupaten Paser yang Maju, Mandiri, Sejahtera dan Berkeadilan</w:t>
            </w:r>
          </w:p>
        </w:tc>
      </w:tr>
      <w:tr w:rsidR="00D51DEB" w14:paraId="3458E7D3" w14:textId="77777777" w:rsidTr="00FE7877">
        <w:tc>
          <w:tcPr>
            <w:tcW w:w="2802" w:type="dxa"/>
            <w:vAlign w:val="bottom"/>
          </w:tcPr>
          <w:p w14:paraId="28865D84" w14:textId="77777777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MISI 2</w:t>
            </w:r>
          </w:p>
        </w:tc>
        <w:tc>
          <w:tcPr>
            <w:tcW w:w="11372" w:type="dxa"/>
            <w:vAlign w:val="bottom"/>
          </w:tcPr>
          <w:p w14:paraId="45BE65EC" w14:textId="77777777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D51DEB">
              <w:rPr>
                <w:szCs w:val="24"/>
              </w:rPr>
              <w:t>Meningkatkan kesejahteraan masyarakat dan peran koordinasi dan fasilitasi pembangunan wilayah</w:t>
            </w:r>
          </w:p>
        </w:tc>
      </w:tr>
      <w:tr w:rsidR="00D51DEB" w14:paraId="45CA7C72" w14:textId="77777777" w:rsidTr="00FE7877">
        <w:tc>
          <w:tcPr>
            <w:tcW w:w="2802" w:type="dxa"/>
            <w:vAlign w:val="bottom"/>
          </w:tcPr>
          <w:p w14:paraId="51C2625E" w14:textId="77777777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TUJUAN 1</w:t>
            </w:r>
          </w:p>
        </w:tc>
        <w:tc>
          <w:tcPr>
            <w:tcW w:w="11372" w:type="dxa"/>
            <w:vAlign w:val="bottom"/>
          </w:tcPr>
          <w:p w14:paraId="29448C63" w14:textId="77777777" w:rsidR="00D51DEB" w:rsidRPr="00D51DEB" w:rsidRDefault="00D51DEB" w:rsidP="00FE787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D51DEB">
              <w:rPr>
                <w:szCs w:val="24"/>
              </w:rPr>
              <w:t>Meningkatkan pemerataan pembangunan yang berkeadilan dan berkelanjutan</w:t>
            </w:r>
          </w:p>
        </w:tc>
      </w:tr>
    </w:tbl>
    <w:p w14:paraId="0414EA06" w14:textId="77777777" w:rsidR="00D51DEB" w:rsidRDefault="00D51DEB" w:rsidP="00D51DE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223" w:type="dxa"/>
        <w:tblLook w:val="04A0" w:firstRow="1" w:lastRow="0" w:firstColumn="1" w:lastColumn="0" w:noHBand="0" w:noVBand="1"/>
      </w:tblPr>
      <w:tblGrid>
        <w:gridCol w:w="2843"/>
        <w:gridCol w:w="2845"/>
        <w:gridCol w:w="4235"/>
        <w:gridCol w:w="2702"/>
        <w:gridCol w:w="1598"/>
      </w:tblGrid>
      <w:tr w:rsidR="00D51DEB" w14:paraId="5E279DF0" w14:textId="77777777" w:rsidTr="00D51DEB">
        <w:tc>
          <w:tcPr>
            <w:tcW w:w="2843" w:type="dxa"/>
          </w:tcPr>
          <w:p w14:paraId="31629C08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SASARAN</w:t>
            </w:r>
          </w:p>
        </w:tc>
        <w:tc>
          <w:tcPr>
            <w:tcW w:w="2845" w:type="dxa"/>
          </w:tcPr>
          <w:p w14:paraId="2F08AD0F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INDIKATOR KINERJA</w:t>
            </w:r>
            <w:r>
              <w:rPr>
                <w:rFonts w:ascii="Calibri" w:hAnsi="Calibri"/>
                <w:sz w:val="21"/>
                <w:szCs w:val="24"/>
              </w:rPr>
              <w:t xml:space="preserve"> UTAMA</w:t>
            </w:r>
          </w:p>
        </w:tc>
        <w:tc>
          <w:tcPr>
            <w:tcW w:w="4235" w:type="dxa"/>
          </w:tcPr>
          <w:p w14:paraId="7AE3DD3B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FORMULASI PERHITUNGAN/PENJELASAN</w:t>
            </w:r>
          </w:p>
        </w:tc>
        <w:tc>
          <w:tcPr>
            <w:tcW w:w="2702" w:type="dxa"/>
          </w:tcPr>
          <w:p w14:paraId="12AB16E6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PENANGGUNG JAWAB</w:t>
            </w:r>
          </w:p>
        </w:tc>
        <w:tc>
          <w:tcPr>
            <w:tcW w:w="1598" w:type="dxa"/>
          </w:tcPr>
          <w:p w14:paraId="489A2FC6" w14:textId="77777777" w:rsidR="00D51DEB" w:rsidRPr="006B7726" w:rsidRDefault="00D51DEB" w:rsidP="00FE7877">
            <w:pPr>
              <w:spacing w:line="360" w:lineRule="auto"/>
              <w:jc w:val="center"/>
              <w:rPr>
                <w:rFonts w:ascii="Calibri" w:hAnsi="Calibri"/>
                <w:sz w:val="21"/>
                <w:szCs w:val="24"/>
              </w:rPr>
            </w:pPr>
            <w:r w:rsidRPr="006B7726">
              <w:rPr>
                <w:rFonts w:ascii="Calibri" w:hAnsi="Calibri"/>
                <w:sz w:val="21"/>
                <w:szCs w:val="24"/>
              </w:rPr>
              <w:t>SUMBER DATA</w:t>
            </w:r>
          </w:p>
        </w:tc>
      </w:tr>
      <w:tr w:rsidR="001B41EF" w14:paraId="62BFEC92" w14:textId="77777777" w:rsidTr="00D51DEB">
        <w:tc>
          <w:tcPr>
            <w:tcW w:w="2843" w:type="dxa"/>
          </w:tcPr>
          <w:p w14:paraId="30E2E651" w14:textId="77777777" w:rsidR="001B41EF" w:rsidRPr="006B7726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Meningkatnya koordinasi dan fasilitasi dengan dinas teknis</w:t>
            </w:r>
          </w:p>
        </w:tc>
        <w:tc>
          <w:tcPr>
            <w:tcW w:w="2845" w:type="dxa"/>
          </w:tcPr>
          <w:p w14:paraId="0BAA7B02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1).Persentase capaian keberhasilan urusan pemerintahan umum</w:t>
            </w:r>
          </w:p>
          <w:p w14:paraId="263DBD71" w14:textId="77777777" w:rsid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299956FE" w14:textId="77777777" w:rsidR="00E11790" w:rsidRP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AAB17ED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2).Persentase capaian keberhasilan bidang pemberdayaan masyarakat desa</w:t>
            </w:r>
          </w:p>
          <w:p w14:paraId="10C1CE25" w14:textId="77777777" w:rsidR="00E11790" w:rsidRP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60E1C68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3).Persentase capaian keberhasilan urusan kesehatan dan kesejahteraan sosial di Kecamatan</w:t>
            </w:r>
          </w:p>
          <w:p w14:paraId="1664C01D" w14:textId="77777777" w:rsid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22AD59A" w14:textId="77777777" w:rsid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0515036" w14:textId="77777777" w:rsidR="00E11790" w:rsidRP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A7EE43C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4).Persentase capaian keberhasilan urusan ketertiban dan perlindungan masyarakat</w:t>
            </w:r>
          </w:p>
          <w:p w14:paraId="3106A99D" w14:textId="77777777" w:rsidR="00E11790" w:rsidRDefault="00E11790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AED0178" w14:textId="576FF256" w:rsidR="001B41EF" w:rsidRPr="00E11790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</w:tc>
        <w:tc>
          <w:tcPr>
            <w:tcW w:w="4235" w:type="dxa"/>
          </w:tcPr>
          <w:p w14:paraId="315E3A60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1).</w:t>
            </w:r>
            <w:r w:rsidRPr="00E11790">
              <w:rPr>
                <w:rFonts w:ascii="Calibri" w:hAnsi="Calibri"/>
                <w:sz w:val="21"/>
                <w:szCs w:val="24"/>
              </w:rPr>
              <w:t>Jumlah  penyelenggaraan urusan pemerintahan umum yang didelegasikan ke kecamatan dapat dilaksanakan dengan baik</w:t>
            </w:r>
          </w:p>
          <w:p w14:paraId="06F2504B" w14:textId="77777777" w:rsidR="001B41EF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E11790">
              <w:rPr>
                <w:rFonts w:ascii="Calibri" w:hAnsi="Calibri"/>
                <w:sz w:val="21"/>
                <w:szCs w:val="24"/>
              </w:rPr>
              <w:t>----- x 100 % Jumlah penyelenggaraan</w:t>
            </w:r>
          </w:p>
          <w:p w14:paraId="18FEF170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07812544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2).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PMD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dapat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dilaksanakan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dengan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baik</w:t>
            </w:r>
            <w:proofErr w:type="spellEnd"/>
          </w:p>
          <w:p w14:paraId="007F5170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----- x 100 %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Bidang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PMD</w:t>
            </w:r>
          </w:p>
          <w:p w14:paraId="2F63DDDA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2542B576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3).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Kesehatan dan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Kesejahteraan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Sosial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yang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didelegasikan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kecamatan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dapat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dilaksanakan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dengan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baik</w:t>
            </w:r>
            <w:proofErr w:type="spellEnd"/>
          </w:p>
          <w:p w14:paraId="0B3836DE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----- x 100 %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Kesehatan dan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Kesejahteraan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Sosial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yang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didelegasikan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kecamatan</w:t>
            </w:r>
            <w:proofErr w:type="spellEnd"/>
          </w:p>
          <w:p w14:paraId="069D86F4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644F057C" w14:textId="77777777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sz w:val="21"/>
                <w:szCs w:val="24"/>
                <w:lang w:val="en-US"/>
              </w:rPr>
              <w:t>4).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Ketertiban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dan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Perlindungan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Masyarakat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dapat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dilaksanakan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dengan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baik</w:t>
            </w:r>
            <w:proofErr w:type="spellEnd"/>
          </w:p>
          <w:p w14:paraId="46924924" w14:textId="77777777" w:rsid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----- x 100 %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penyelenggaraan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Urusan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Ketertiban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dan </w:t>
            </w:r>
            <w:proofErr w:type="spellStart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>Perlindungan</w:t>
            </w:r>
            <w:proofErr w:type="spellEnd"/>
            <w:r w:rsidRPr="00E11790">
              <w:rPr>
                <w:rFonts w:ascii="Calibri" w:hAnsi="Calibri"/>
                <w:sz w:val="21"/>
                <w:szCs w:val="24"/>
                <w:lang w:val="en-US"/>
              </w:rPr>
              <w:t xml:space="preserve"> Masyarakat</w:t>
            </w:r>
          </w:p>
          <w:p w14:paraId="00F4DA26" w14:textId="26459B9F" w:rsidR="00E11790" w:rsidRPr="00E11790" w:rsidRDefault="00E11790" w:rsidP="00E11790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</w:tc>
        <w:tc>
          <w:tcPr>
            <w:tcW w:w="2702" w:type="dxa"/>
          </w:tcPr>
          <w:p w14:paraId="4C619B7A" w14:textId="77777777" w:rsidR="001B41EF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r w:rsidRPr="002218E6">
              <w:rPr>
                <w:rFonts w:ascii="Calibri" w:hAnsi="Calibri"/>
                <w:sz w:val="21"/>
                <w:szCs w:val="24"/>
              </w:rPr>
              <w:t>Seksi Pemduk, Seksi Kesmas &amp; Seksi PMD</w:t>
            </w:r>
          </w:p>
          <w:p w14:paraId="57966F96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143B1BF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5D06C793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68232E6A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Seksi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PMD</w:t>
            </w:r>
          </w:p>
          <w:p w14:paraId="28B87472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7580E62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82C9EB2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02D0C505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E2306B1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Seksi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Kesmas</w:t>
            </w:r>
            <w:proofErr w:type="spellEnd"/>
          </w:p>
          <w:p w14:paraId="40C47EC8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D409E44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30467DA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B10E52C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2348DB1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652CAECB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E3A865F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Seksi</w:t>
            </w:r>
            <w:proofErr w:type="spellEnd"/>
            <w:r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4"/>
                <w:lang w:val="en-US"/>
              </w:rPr>
              <w:t>Trantib</w:t>
            </w:r>
            <w:proofErr w:type="spellEnd"/>
          </w:p>
          <w:p w14:paraId="2641E88B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982E40D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D73B278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A928714" w14:textId="77777777" w:rsidR="002218E6" w:rsidRDefault="002218E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8445661" w14:textId="0CCCC245" w:rsidR="002218E6" w:rsidRPr="002218E6" w:rsidRDefault="002218E6" w:rsidP="008318A8">
            <w:pPr>
              <w:contextualSpacing/>
              <w:rPr>
                <w:rFonts w:ascii="Calibri" w:hAnsi="Calibri"/>
                <w:sz w:val="21"/>
                <w:szCs w:val="24"/>
                <w:lang w:val="en-US"/>
              </w:rPr>
            </w:pPr>
          </w:p>
        </w:tc>
        <w:tc>
          <w:tcPr>
            <w:tcW w:w="1598" w:type="dxa"/>
          </w:tcPr>
          <w:p w14:paraId="00B2B46A" w14:textId="77777777" w:rsidR="001B41EF" w:rsidRPr="006B7726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 xml:space="preserve">Revisi </w:t>
            </w:r>
            <w:r w:rsidR="001B41EF">
              <w:rPr>
                <w:rFonts w:ascii="Calibri" w:hAnsi="Calibri"/>
                <w:sz w:val="21"/>
                <w:szCs w:val="24"/>
              </w:rPr>
              <w:t>Renstra 2016-2021</w:t>
            </w:r>
          </w:p>
        </w:tc>
      </w:tr>
      <w:tr w:rsidR="001B41EF" w14:paraId="48A544A3" w14:textId="77777777" w:rsidTr="00D51DEB">
        <w:tc>
          <w:tcPr>
            <w:tcW w:w="2843" w:type="dxa"/>
          </w:tcPr>
          <w:p w14:paraId="77E3815E" w14:textId="77777777" w:rsidR="001B41EF" w:rsidRPr="006B7726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Meningkatkan percepatan pembangunan kecamatan</w:t>
            </w:r>
          </w:p>
        </w:tc>
        <w:tc>
          <w:tcPr>
            <w:tcW w:w="2845" w:type="dxa"/>
          </w:tcPr>
          <w:p w14:paraId="6DE6E0C4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1).Persentase desa yang sudah memiliki RPJMDes</w:t>
            </w:r>
          </w:p>
          <w:p w14:paraId="4D49B584" w14:textId="77777777" w:rsidR="00D56E74" w:rsidRDefault="00D56E74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FC55B9A" w14:textId="77777777" w:rsidR="00D56E74" w:rsidRDefault="00D56E74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7157E3D5" w14:textId="77777777" w:rsidR="00D56E74" w:rsidRPr="00D56E74" w:rsidRDefault="00D56E74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53CC47C2" w14:textId="77777777" w:rsidR="001B41EF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2).Persentase usulan musrenbang yang terakomodir</w:t>
            </w:r>
          </w:p>
          <w:p w14:paraId="5EE9AE2C" w14:textId="77777777" w:rsidR="00356C02" w:rsidRDefault="00356C02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45CBBFE0" w14:textId="77777777" w:rsidR="00356C02" w:rsidRDefault="00356C02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48CD1D0" w14:textId="77777777" w:rsidR="00356C02" w:rsidRDefault="00356C02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1959DF73" w14:textId="77777777" w:rsidR="00356C02" w:rsidRDefault="00356C02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27DDEBD0" w14:textId="77777777" w:rsidR="00356C02" w:rsidRPr="00356C02" w:rsidRDefault="00356C02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07AC4469" w14:textId="77777777" w:rsidR="001B41EF" w:rsidRPr="006B7726" w:rsidRDefault="001B41EF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1DEB">
              <w:rPr>
                <w:rFonts w:ascii="Calibri" w:hAnsi="Calibri"/>
                <w:sz w:val="21"/>
                <w:szCs w:val="24"/>
              </w:rPr>
              <w:t>3).persentase meningkatnya penyerapan anggaran pemerintahan kecamatan, desa/kelurahan</w:t>
            </w:r>
          </w:p>
        </w:tc>
        <w:tc>
          <w:tcPr>
            <w:tcW w:w="4235" w:type="dxa"/>
          </w:tcPr>
          <w:p w14:paraId="76C92C4F" w14:textId="77777777" w:rsidR="001B41EF" w:rsidRDefault="00135E89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lastRenderedPageBreak/>
              <w:t>Jumlah desa yang sudah memiliki RPJMDes dibagi dengan jumlah keseluruhan desa x100%</w:t>
            </w:r>
          </w:p>
          <w:p w14:paraId="1EB5CD6F" w14:textId="77777777" w:rsidR="00135E89" w:rsidRDefault="00135E89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>Jumlah usulan musrenbang yang terakomodir dibagi jumlah keseluruhan usulan x 100%</w:t>
            </w:r>
          </w:p>
          <w:p w14:paraId="3F96E32E" w14:textId="77777777" w:rsidR="00135E89" w:rsidRDefault="00135E89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</w:p>
          <w:p w14:paraId="1A963CF8" w14:textId="77777777" w:rsidR="00356C02" w:rsidRPr="00356C02" w:rsidRDefault="00356C02" w:rsidP="00356C02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usulan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kegiatan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pembangunan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masyarakat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hasil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musrembangcam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dapat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disetujui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di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tingkat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kabupaten</w:t>
            </w:r>
            <w:proofErr w:type="spellEnd"/>
          </w:p>
          <w:p w14:paraId="10ADC718" w14:textId="77777777" w:rsidR="00D56E74" w:rsidRDefault="00356C02" w:rsidP="00356C02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----- x 100 %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Jumlah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seluruh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usulan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kegiatan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pembangunan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masyarakat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hasil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musrembangcam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yang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diusulkan</w:t>
            </w:r>
            <w:proofErr w:type="spellEnd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 xml:space="preserve"> pada </w:t>
            </w:r>
            <w:proofErr w:type="spellStart"/>
            <w:r w:rsidRPr="00356C02">
              <w:rPr>
                <w:rFonts w:ascii="Calibri" w:hAnsi="Calibri"/>
                <w:sz w:val="21"/>
                <w:szCs w:val="24"/>
                <w:lang w:val="en-US"/>
              </w:rPr>
              <w:t>musrembangkab</w:t>
            </w:r>
            <w:proofErr w:type="spellEnd"/>
          </w:p>
          <w:p w14:paraId="75BBA4C1" w14:textId="77777777" w:rsidR="00D56E74" w:rsidRDefault="00D56E74" w:rsidP="00D56E74">
            <w:pPr>
              <w:contextualSpacing/>
              <w:jc w:val="both"/>
              <w:rPr>
                <w:rFonts w:ascii="Calibri" w:hAnsi="Calibri"/>
                <w:sz w:val="21"/>
                <w:szCs w:val="24"/>
                <w:lang w:val="en-US"/>
              </w:rPr>
            </w:pPr>
          </w:p>
          <w:p w14:paraId="3AAC736E" w14:textId="77777777" w:rsidR="00D56E74" w:rsidRPr="00D56E74" w:rsidRDefault="00D56E74" w:rsidP="00D56E74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6E74">
              <w:rPr>
                <w:rFonts w:ascii="Calibri" w:hAnsi="Calibri"/>
                <w:sz w:val="21"/>
                <w:szCs w:val="24"/>
              </w:rPr>
              <w:t>Jumlah  desa yang melaporkan penyerapan Anggaran Desa tepat waktu</w:t>
            </w:r>
          </w:p>
          <w:p w14:paraId="04D50B6C" w14:textId="77777777" w:rsidR="00135E89" w:rsidRPr="006B7726" w:rsidRDefault="00D56E74" w:rsidP="00D56E74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 w:rsidRPr="00D56E74">
              <w:rPr>
                <w:rFonts w:ascii="Calibri" w:hAnsi="Calibri"/>
                <w:sz w:val="21"/>
                <w:szCs w:val="24"/>
              </w:rPr>
              <w:t>----- x 100 % Jumlah desa</w:t>
            </w:r>
          </w:p>
        </w:tc>
        <w:tc>
          <w:tcPr>
            <w:tcW w:w="2702" w:type="dxa"/>
          </w:tcPr>
          <w:p w14:paraId="7C23D425" w14:textId="77777777" w:rsidR="001B41EF" w:rsidRPr="00D56E74" w:rsidRDefault="006C1BB6" w:rsidP="001B41EF">
            <w:pPr>
              <w:contextualSpacing/>
              <w:jc w:val="center"/>
              <w:rPr>
                <w:rFonts w:ascii="Calibri" w:hAnsi="Calibri"/>
                <w:sz w:val="21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1"/>
                <w:szCs w:val="24"/>
                <w:lang w:val="en-US" w:eastAsia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B0A4D3B" wp14:editId="0541BF42">
                  <wp:simplePos x="0" y="0"/>
                  <wp:positionH relativeFrom="column">
                    <wp:posOffset>29098</wp:posOffset>
                  </wp:positionH>
                  <wp:positionV relativeFrom="paragraph">
                    <wp:posOffset>2728521</wp:posOffset>
                  </wp:positionV>
                  <wp:extent cx="2024903" cy="1299882"/>
                  <wp:effectExtent l="19050" t="0" r="0" b="0"/>
                  <wp:wrapNone/>
                  <wp:docPr id="1" name="Picture 0" descr="Arbainsy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ainsyah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903" cy="129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56E74">
              <w:rPr>
                <w:rFonts w:ascii="Calibri" w:hAnsi="Calibri"/>
                <w:sz w:val="21"/>
                <w:szCs w:val="24"/>
                <w:lang w:val="en-US"/>
              </w:rPr>
              <w:t>Seksi</w:t>
            </w:r>
            <w:proofErr w:type="spellEnd"/>
            <w:r w:rsidR="00D56E74">
              <w:rPr>
                <w:rFonts w:ascii="Calibri" w:hAnsi="Calibri"/>
                <w:sz w:val="21"/>
                <w:szCs w:val="24"/>
                <w:lang w:val="en-US"/>
              </w:rPr>
              <w:t xml:space="preserve"> PMD</w:t>
            </w:r>
          </w:p>
        </w:tc>
        <w:tc>
          <w:tcPr>
            <w:tcW w:w="1598" w:type="dxa"/>
          </w:tcPr>
          <w:p w14:paraId="058E8C33" w14:textId="77777777" w:rsidR="001B41EF" w:rsidRPr="006B7726" w:rsidRDefault="00FD1E73" w:rsidP="001B41EF">
            <w:pPr>
              <w:contextualSpacing/>
              <w:jc w:val="both"/>
              <w:rPr>
                <w:rFonts w:ascii="Calibri" w:hAnsi="Calibri"/>
                <w:sz w:val="21"/>
                <w:szCs w:val="24"/>
              </w:rPr>
            </w:pPr>
            <w:r>
              <w:rPr>
                <w:rFonts w:ascii="Calibri" w:hAnsi="Calibri"/>
                <w:sz w:val="21"/>
                <w:szCs w:val="24"/>
              </w:rPr>
              <w:t>Revisi</w:t>
            </w:r>
            <w:r w:rsidR="001B41EF">
              <w:rPr>
                <w:rFonts w:ascii="Calibri" w:hAnsi="Calibri"/>
                <w:sz w:val="21"/>
                <w:szCs w:val="24"/>
              </w:rPr>
              <w:t xml:space="preserve"> Renstra 2016-2021</w:t>
            </w:r>
          </w:p>
        </w:tc>
      </w:tr>
    </w:tbl>
    <w:tbl>
      <w:tblPr>
        <w:tblStyle w:val="TableGrid"/>
        <w:tblW w:w="49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60777D" w:rsidRPr="00356C02" w14:paraId="49BDF263" w14:textId="77777777" w:rsidTr="00926B38">
        <w:trPr>
          <w:jc w:val="right"/>
        </w:trPr>
        <w:tc>
          <w:tcPr>
            <w:tcW w:w="4928" w:type="dxa"/>
          </w:tcPr>
          <w:p w14:paraId="0746FF54" w14:textId="77777777" w:rsidR="0060777D" w:rsidRPr="00356C02" w:rsidRDefault="0060777D" w:rsidP="00AD38F6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</w:pPr>
            <w:r w:rsidRPr="00356C02"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  <w:t xml:space="preserve">CAMAT </w:t>
            </w:r>
            <w:r w:rsidR="00B44FFD" w:rsidRPr="00356C02"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  <w:t>MUARA SAMU</w:t>
            </w:r>
          </w:p>
        </w:tc>
      </w:tr>
      <w:tr w:rsidR="0060777D" w:rsidRPr="00356C02" w14:paraId="55B9982C" w14:textId="77777777" w:rsidTr="00926B38">
        <w:trPr>
          <w:jc w:val="right"/>
        </w:trPr>
        <w:tc>
          <w:tcPr>
            <w:tcW w:w="4928" w:type="dxa"/>
          </w:tcPr>
          <w:p w14:paraId="170894A3" w14:textId="48D92F69" w:rsidR="0060777D" w:rsidRPr="00356C02" w:rsidRDefault="0060777D" w:rsidP="00AD38F6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</w:pPr>
          </w:p>
          <w:p w14:paraId="3F3AEE6E" w14:textId="653B5DEF" w:rsidR="0060777D" w:rsidRPr="00356C02" w:rsidRDefault="0060777D" w:rsidP="00AD38F6">
            <w:pPr>
              <w:spacing w:before="120"/>
              <w:ind w:firstLine="9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</w:pPr>
          </w:p>
          <w:p w14:paraId="52D9DB29" w14:textId="1AF8594C" w:rsidR="0060777D" w:rsidRPr="007B48E6" w:rsidRDefault="007B48E6" w:rsidP="006C1BB6">
            <w:pPr>
              <w:ind w:firstLine="11"/>
              <w:jc w:val="center"/>
              <w:rPr>
                <w:rFonts w:ascii="Bookman Old Style" w:hAnsi="Bookman Old Style" w:cs="Arial"/>
                <w:b/>
                <w:noProof/>
                <w:color w:val="000000"/>
                <w:spacing w:val="-1"/>
                <w:sz w:val="20"/>
                <w:u w:val="single"/>
                <w:lang w:val="en-US"/>
              </w:rPr>
            </w:pPr>
            <w:r>
              <w:rPr>
                <w:rFonts w:ascii="Bookman Old Style" w:hAnsi="Bookman Old Style" w:cs="Arial"/>
                <w:b/>
                <w:noProof/>
                <w:color w:val="000000"/>
                <w:spacing w:val="-1"/>
                <w:sz w:val="20"/>
                <w:u w:val="single"/>
                <w:lang w:val="en-US"/>
              </w:rPr>
              <w:t>AMRI YULIHARDI, S.STP, M.Si</w:t>
            </w:r>
          </w:p>
          <w:p w14:paraId="0AB98EA3" w14:textId="77777777" w:rsidR="0060777D" w:rsidRPr="00356C02" w:rsidRDefault="0060777D" w:rsidP="006C1BB6">
            <w:pPr>
              <w:ind w:firstLine="11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</w:pPr>
            <w:r w:rsidRPr="00356C02"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  <w:t>Pembina Tk.I</w:t>
            </w:r>
          </w:p>
          <w:p w14:paraId="0BA1B56C" w14:textId="6AFEFC81" w:rsidR="0060777D" w:rsidRPr="007B48E6" w:rsidRDefault="0060777D" w:rsidP="006C1BB6">
            <w:pPr>
              <w:ind w:firstLine="11"/>
              <w:jc w:val="center"/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  <w:lang w:val="en-US"/>
              </w:rPr>
            </w:pPr>
            <w:r w:rsidRPr="00356C02"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</w:rPr>
              <w:t xml:space="preserve">NIP. </w:t>
            </w:r>
            <w:r w:rsidR="007B48E6">
              <w:rPr>
                <w:rFonts w:ascii="Bookman Old Style" w:hAnsi="Bookman Old Style" w:cs="Arial"/>
                <w:noProof/>
                <w:color w:val="000000"/>
                <w:spacing w:val="-1"/>
                <w:sz w:val="20"/>
                <w:lang w:val="en-US"/>
              </w:rPr>
              <w:t>19840726 200212 1 001</w:t>
            </w:r>
          </w:p>
        </w:tc>
      </w:tr>
    </w:tbl>
    <w:p w14:paraId="4C0FA2B4" w14:textId="77777777" w:rsidR="00926B38" w:rsidRPr="006C1BB6" w:rsidRDefault="00926B38" w:rsidP="00EE1CD9">
      <w:pPr>
        <w:spacing w:after="0" w:line="360" w:lineRule="auto"/>
        <w:rPr>
          <w:rFonts w:ascii="Bookman Old Style" w:hAnsi="Bookman Old Style"/>
          <w:sz w:val="20"/>
          <w:szCs w:val="24"/>
          <w:lang w:val="en-US"/>
        </w:rPr>
      </w:pPr>
    </w:p>
    <w:sectPr w:rsidR="00926B38" w:rsidRPr="006C1BB6" w:rsidSect="00B45A18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F1F"/>
    <w:multiLevelType w:val="hybridMultilevel"/>
    <w:tmpl w:val="485C5308"/>
    <w:lvl w:ilvl="0" w:tplc="F320DD90">
      <w:start w:val="1"/>
      <w:numFmt w:val="decimal"/>
      <w:lvlText w:val="%1."/>
      <w:lvlJc w:val="left"/>
      <w:pPr>
        <w:ind w:left="1495" w:hanging="360"/>
      </w:pPr>
      <w:rPr>
        <w:rFonts w:ascii="Calibri" w:eastAsiaTheme="minorEastAsia" w:hAnsi="Calibri" w:cstheme="minorBidi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87A63B3"/>
    <w:multiLevelType w:val="hybridMultilevel"/>
    <w:tmpl w:val="CEA07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692"/>
    <w:multiLevelType w:val="hybridMultilevel"/>
    <w:tmpl w:val="74FAFF4C"/>
    <w:lvl w:ilvl="0" w:tplc="3EB051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4B1ECA"/>
    <w:multiLevelType w:val="hybridMultilevel"/>
    <w:tmpl w:val="42040C1C"/>
    <w:lvl w:ilvl="0" w:tplc="DA2A25C2">
      <w:start w:val="1"/>
      <w:numFmt w:val="decimal"/>
      <w:lvlText w:val="%1."/>
      <w:lvlJc w:val="left"/>
      <w:pPr>
        <w:ind w:left="1636" w:hanging="360"/>
      </w:pPr>
      <w:rPr>
        <w:rFonts w:ascii="Calibri" w:eastAsiaTheme="minorEastAsia" w:hAnsi="Calibri" w:cstheme="minorBidi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EB5"/>
    <w:rsid w:val="00024C5B"/>
    <w:rsid w:val="0003710C"/>
    <w:rsid w:val="000647C5"/>
    <w:rsid w:val="00070500"/>
    <w:rsid w:val="000C62EA"/>
    <w:rsid w:val="0011469E"/>
    <w:rsid w:val="001174C1"/>
    <w:rsid w:val="00135E89"/>
    <w:rsid w:val="001361C3"/>
    <w:rsid w:val="00137C2B"/>
    <w:rsid w:val="00150688"/>
    <w:rsid w:val="00166732"/>
    <w:rsid w:val="001A6316"/>
    <w:rsid w:val="001B272C"/>
    <w:rsid w:val="001B41EF"/>
    <w:rsid w:val="00203122"/>
    <w:rsid w:val="002218E6"/>
    <w:rsid w:val="00236183"/>
    <w:rsid w:val="00250134"/>
    <w:rsid w:val="0027153D"/>
    <w:rsid w:val="002816AE"/>
    <w:rsid w:val="002D682E"/>
    <w:rsid w:val="002F38DC"/>
    <w:rsid w:val="0031009F"/>
    <w:rsid w:val="0033548F"/>
    <w:rsid w:val="00350815"/>
    <w:rsid w:val="00356C02"/>
    <w:rsid w:val="003B5567"/>
    <w:rsid w:val="004103BA"/>
    <w:rsid w:val="00441089"/>
    <w:rsid w:val="0048352C"/>
    <w:rsid w:val="00492AE0"/>
    <w:rsid w:val="00495A75"/>
    <w:rsid w:val="004B51A9"/>
    <w:rsid w:val="004E751A"/>
    <w:rsid w:val="00502D16"/>
    <w:rsid w:val="00551BF0"/>
    <w:rsid w:val="00574DE9"/>
    <w:rsid w:val="00580EB5"/>
    <w:rsid w:val="005F44FA"/>
    <w:rsid w:val="0060227D"/>
    <w:rsid w:val="0060777D"/>
    <w:rsid w:val="006442BD"/>
    <w:rsid w:val="00667B4F"/>
    <w:rsid w:val="006A13E2"/>
    <w:rsid w:val="006B16E6"/>
    <w:rsid w:val="006B7726"/>
    <w:rsid w:val="006C1BB6"/>
    <w:rsid w:val="006E7467"/>
    <w:rsid w:val="006F2EE9"/>
    <w:rsid w:val="006F4E38"/>
    <w:rsid w:val="00723D8F"/>
    <w:rsid w:val="00727B64"/>
    <w:rsid w:val="007706E6"/>
    <w:rsid w:val="00771DA2"/>
    <w:rsid w:val="007A6B40"/>
    <w:rsid w:val="007B3ECC"/>
    <w:rsid w:val="007B48E6"/>
    <w:rsid w:val="007C499B"/>
    <w:rsid w:val="007D2ACE"/>
    <w:rsid w:val="0081663A"/>
    <w:rsid w:val="008318A8"/>
    <w:rsid w:val="00867AE9"/>
    <w:rsid w:val="008C4C3D"/>
    <w:rsid w:val="008E27AD"/>
    <w:rsid w:val="0090219E"/>
    <w:rsid w:val="00913232"/>
    <w:rsid w:val="00915B8B"/>
    <w:rsid w:val="00926B38"/>
    <w:rsid w:val="009800B5"/>
    <w:rsid w:val="0098153B"/>
    <w:rsid w:val="0098463D"/>
    <w:rsid w:val="009B3DE5"/>
    <w:rsid w:val="009B6FC1"/>
    <w:rsid w:val="00A12E59"/>
    <w:rsid w:val="00A16812"/>
    <w:rsid w:val="00A764EC"/>
    <w:rsid w:val="00A840B9"/>
    <w:rsid w:val="00A87110"/>
    <w:rsid w:val="00A95563"/>
    <w:rsid w:val="00AF7774"/>
    <w:rsid w:val="00B057B2"/>
    <w:rsid w:val="00B06056"/>
    <w:rsid w:val="00B40364"/>
    <w:rsid w:val="00B44FFD"/>
    <w:rsid w:val="00B45A18"/>
    <w:rsid w:val="00B91556"/>
    <w:rsid w:val="00BB5A82"/>
    <w:rsid w:val="00BC13F2"/>
    <w:rsid w:val="00BC5709"/>
    <w:rsid w:val="00BF0CC7"/>
    <w:rsid w:val="00C07155"/>
    <w:rsid w:val="00C1472E"/>
    <w:rsid w:val="00C220A1"/>
    <w:rsid w:val="00C30159"/>
    <w:rsid w:val="00C47DE1"/>
    <w:rsid w:val="00C84D49"/>
    <w:rsid w:val="00CF009C"/>
    <w:rsid w:val="00CF7625"/>
    <w:rsid w:val="00D45B33"/>
    <w:rsid w:val="00D51DEB"/>
    <w:rsid w:val="00D56E74"/>
    <w:rsid w:val="00D95F19"/>
    <w:rsid w:val="00DA389D"/>
    <w:rsid w:val="00DB6DA8"/>
    <w:rsid w:val="00DC0FF5"/>
    <w:rsid w:val="00DC462D"/>
    <w:rsid w:val="00DD5627"/>
    <w:rsid w:val="00DE5484"/>
    <w:rsid w:val="00E11790"/>
    <w:rsid w:val="00E516EE"/>
    <w:rsid w:val="00E528BA"/>
    <w:rsid w:val="00E826B4"/>
    <w:rsid w:val="00ED279F"/>
    <w:rsid w:val="00ED2F8F"/>
    <w:rsid w:val="00EE1CD9"/>
    <w:rsid w:val="00EE667C"/>
    <w:rsid w:val="00F038CB"/>
    <w:rsid w:val="00F07D84"/>
    <w:rsid w:val="00F173BC"/>
    <w:rsid w:val="00F23AC9"/>
    <w:rsid w:val="00F24DB4"/>
    <w:rsid w:val="00F520A5"/>
    <w:rsid w:val="00F66CED"/>
    <w:rsid w:val="00F978D1"/>
    <w:rsid w:val="00FA50A5"/>
    <w:rsid w:val="00FD1E73"/>
    <w:rsid w:val="00FE3C20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A3C622"/>
  <w15:docId w15:val="{6BE7317B-9883-4568-8F8B-7DBB472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15"/>
  </w:style>
  <w:style w:type="paragraph" w:styleId="Heading1">
    <w:name w:val="heading 1"/>
    <w:basedOn w:val="Normal"/>
    <w:next w:val="Normal"/>
    <w:link w:val="Heading1Char"/>
    <w:qFormat/>
    <w:rsid w:val="0003710C"/>
    <w:pPr>
      <w:keepNext/>
      <w:tabs>
        <w:tab w:val="center" w:pos="9781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5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5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3710C"/>
    <w:rPr>
      <w:rFonts w:ascii="Times New Roman" w:eastAsia="Times New Roman" w:hAnsi="Times New Roman" w:cs="Times New Roman"/>
      <w:b/>
      <w:sz w:val="56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03710C"/>
    <w:pPr>
      <w:spacing w:after="0" w:line="240" w:lineRule="auto"/>
      <w:ind w:left="1620"/>
      <w:jc w:val="center"/>
    </w:pPr>
    <w:rPr>
      <w:rFonts w:ascii="Times New Roman" w:eastAsia="Times New Roman" w:hAnsi="Times New Roman" w:cs="Times New Roman"/>
      <w:sz w:val="40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3710C"/>
    <w:rPr>
      <w:rFonts w:ascii="Times New Roman" w:eastAsia="Times New Roman" w:hAnsi="Times New Roman" w:cs="Times New Roman"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C9CB-8F0A-BE41-856A-8E3F3FE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acera4242@gmail.com</cp:lastModifiedBy>
  <cp:revision>13</cp:revision>
  <cp:lastPrinted>2022-02-10T04:42:00Z</cp:lastPrinted>
  <dcterms:created xsi:type="dcterms:W3CDTF">2019-03-28T14:23:00Z</dcterms:created>
  <dcterms:modified xsi:type="dcterms:W3CDTF">2022-02-10T04:45:00Z</dcterms:modified>
</cp:coreProperties>
</file>